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afterLines="50" w:line="620" w:lineRule="exact"/>
        <w:jc w:val="center"/>
        <w:textAlignment w:val="auto"/>
        <w:rPr>
          <w:rFonts w:ascii="方正小标宋_GBK" w:hAnsi="方正小标宋_GBK" w:eastAsia="方正小标宋_GBK"/>
          <w:sz w:val="44"/>
          <w:szCs w:val="44"/>
        </w:rPr>
      </w:pPr>
      <w:bookmarkStart w:id="0" w:name="_Toc24724705"/>
      <w:r>
        <w:rPr>
          <w:rFonts w:hint="eastAsia" w:ascii="方正小标宋_GBK" w:hAnsi="方正小标宋_GBK" w:eastAsia="方正小标宋_GBK"/>
          <w:sz w:val="44"/>
          <w:szCs w:val="44"/>
        </w:rPr>
        <w:t>（一）公共资源</w:t>
      </w:r>
      <w:bookmarkStart w:id="8" w:name="_GoBack"/>
      <w:bookmarkEnd w:id="8"/>
      <w:r>
        <w:rPr>
          <w:rFonts w:hint="eastAsia" w:ascii="方正小标宋_GBK" w:hAnsi="方正小标宋_GBK" w:eastAsia="方正小标宋_GBK"/>
          <w:sz w:val="44"/>
          <w:szCs w:val="44"/>
        </w:rPr>
        <w:t>交易领域基层政务公开标准目录</w:t>
      </w:r>
      <w:bookmarkEnd w:id="0"/>
    </w:p>
    <w:tbl>
      <w:tblPr>
        <w:tblStyle w:val="7"/>
        <w:tblW w:w="15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1"/>
        <w:gridCol w:w="777"/>
        <w:gridCol w:w="791"/>
        <w:gridCol w:w="3138"/>
        <w:gridCol w:w="2413"/>
        <w:gridCol w:w="851"/>
        <w:gridCol w:w="1508"/>
        <w:gridCol w:w="1104"/>
        <w:gridCol w:w="1726"/>
        <w:gridCol w:w="613"/>
        <w:gridCol w:w="587"/>
        <w:gridCol w:w="55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 w:hRule="exact"/>
          <w:tblHeader/>
          <w:jc w:val="center"/>
        </w:trPr>
        <w:tc>
          <w:tcPr>
            <w:tcW w:w="501" w:type="dxa"/>
            <w:vMerge w:val="restart"/>
            <w:vAlign w:val="center"/>
          </w:tcPr>
          <w:p>
            <w:pPr>
              <w:widowControl/>
              <w:jc w:val="center"/>
              <w:rPr>
                <w:rFonts w:ascii="仿宋_GB2312" w:hAnsi="Times New Roman" w:eastAsia="仿宋_GB2312"/>
                <w:color w:val="000000"/>
                <w:kern w:val="0"/>
                <w:sz w:val="20"/>
                <w:szCs w:val="20"/>
              </w:rPr>
            </w:pPr>
            <w:r>
              <w:rPr>
                <w:rFonts w:hint="eastAsia" w:ascii="黑体" w:hAnsi="宋体" w:eastAsia="黑体" w:cs="宋体"/>
                <w:kern w:val="0"/>
                <w:sz w:val="20"/>
                <w:szCs w:val="20"/>
              </w:rPr>
              <w:t>序号</w:t>
            </w:r>
          </w:p>
        </w:tc>
        <w:tc>
          <w:tcPr>
            <w:tcW w:w="1568" w:type="dxa"/>
            <w:gridSpan w:val="2"/>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公开事项</w:t>
            </w:r>
          </w:p>
        </w:tc>
        <w:tc>
          <w:tcPr>
            <w:tcW w:w="3138" w:type="dxa"/>
            <w:vMerge w:val="restart"/>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公开内容（要素）</w:t>
            </w:r>
          </w:p>
        </w:tc>
        <w:tc>
          <w:tcPr>
            <w:tcW w:w="2413" w:type="dxa"/>
            <w:vMerge w:val="restart"/>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公开依据</w:t>
            </w:r>
          </w:p>
        </w:tc>
        <w:tc>
          <w:tcPr>
            <w:tcW w:w="851" w:type="dxa"/>
            <w:vMerge w:val="restart"/>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过程</w:t>
            </w:r>
          </w:p>
        </w:tc>
        <w:tc>
          <w:tcPr>
            <w:tcW w:w="1508" w:type="dxa"/>
            <w:vMerge w:val="restart"/>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公开</w:t>
            </w:r>
          </w:p>
          <w:p>
            <w:pPr>
              <w:widowControl/>
              <w:jc w:val="center"/>
              <w:rPr>
                <w:rFonts w:ascii="黑体" w:hAnsi="宋体" w:eastAsia="黑体" w:cs="宋体"/>
                <w:kern w:val="0"/>
                <w:sz w:val="20"/>
                <w:szCs w:val="20"/>
              </w:rPr>
            </w:pPr>
            <w:r>
              <w:rPr>
                <w:rFonts w:hint="eastAsia" w:ascii="黑体" w:hAnsi="宋体" w:eastAsia="黑体" w:cs="宋体"/>
                <w:kern w:val="0"/>
                <w:sz w:val="20"/>
                <w:szCs w:val="20"/>
              </w:rPr>
              <w:t>时限</w:t>
            </w:r>
          </w:p>
        </w:tc>
        <w:tc>
          <w:tcPr>
            <w:tcW w:w="1104" w:type="dxa"/>
            <w:vMerge w:val="restart"/>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公开</w:t>
            </w:r>
          </w:p>
          <w:p>
            <w:pPr>
              <w:widowControl/>
              <w:jc w:val="center"/>
              <w:rPr>
                <w:rFonts w:ascii="黑体" w:hAnsi="宋体" w:eastAsia="黑体" w:cs="宋体"/>
                <w:kern w:val="0"/>
                <w:sz w:val="20"/>
                <w:szCs w:val="20"/>
              </w:rPr>
            </w:pPr>
            <w:r>
              <w:rPr>
                <w:rFonts w:hint="eastAsia" w:ascii="黑体" w:hAnsi="宋体" w:eastAsia="黑体" w:cs="宋体"/>
                <w:kern w:val="0"/>
                <w:sz w:val="20"/>
                <w:szCs w:val="20"/>
              </w:rPr>
              <w:t>主体</w:t>
            </w:r>
          </w:p>
        </w:tc>
        <w:tc>
          <w:tcPr>
            <w:tcW w:w="1726" w:type="dxa"/>
            <w:vMerge w:val="restart"/>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公开渠道和载体</w:t>
            </w:r>
          </w:p>
        </w:tc>
        <w:tc>
          <w:tcPr>
            <w:tcW w:w="1200" w:type="dxa"/>
            <w:gridSpan w:val="2"/>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公开对象</w:t>
            </w:r>
          </w:p>
        </w:tc>
        <w:tc>
          <w:tcPr>
            <w:tcW w:w="1336" w:type="dxa"/>
            <w:gridSpan w:val="2"/>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22" w:hRule="atLeast"/>
          <w:tblHeader/>
          <w:jc w:val="center"/>
        </w:trPr>
        <w:tc>
          <w:tcPr>
            <w:tcW w:w="501" w:type="dxa"/>
            <w:vMerge w:val="continue"/>
            <w:vAlign w:val="center"/>
          </w:tcPr>
          <w:p>
            <w:pPr>
              <w:widowControl/>
              <w:jc w:val="left"/>
              <w:rPr>
                <w:rFonts w:ascii="仿宋_GB2312" w:hAnsi="Times New Roman" w:eastAsia="仿宋_GB2312"/>
                <w:color w:val="000000"/>
                <w:kern w:val="0"/>
                <w:sz w:val="20"/>
                <w:szCs w:val="20"/>
              </w:rPr>
            </w:pPr>
          </w:p>
        </w:tc>
        <w:tc>
          <w:tcPr>
            <w:tcW w:w="777" w:type="dxa"/>
            <w:vAlign w:val="center"/>
          </w:tcPr>
          <w:p>
            <w:pPr>
              <w:widowControl/>
              <w:jc w:val="center"/>
              <w:rPr>
                <w:rFonts w:hint="eastAsia" w:ascii="黑体" w:hAnsi="宋体" w:eastAsia="黑体" w:cs="宋体"/>
                <w:kern w:val="0"/>
                <w:sz w:val="20"/>
                <w:szCs w:val="20"/>
              </w:rPr>
            </w:pPr>
            <w:r>
              <w:rPr>
                <w:rFonts w:hint="eastAsia" w:ascii="黑体" w:hAnsi="宋体" w:eastAsia="黑体" w:cs="宋体"/>
                <w:kern w:val="0"/>
                <w:sz w:val="20"/>
                <w:szCs w:val="20"/>
              </w:rPr>
              <w:t>一级</w:t>
            </w:r>
          </w:p>
          <w:p>
            <w:pPr>
              <w:widowControl/>
              <w:jc w:val="center"/>
              <w:rPr>
                <w:rFonts w:ascii="黑体" w:hAnsi="宋体" w:eastAsia="黑体" w:cs="宋体"/>
                <w:kern w:val="0"/>
                <w:sz w:val="20"/>
                <w:szCs w:val="20"/>
              </w:rPr>
            </w:pPr>
            <w:r>
              <w:rPr>
                <w:rFonts w:hint="eastAsia" w:ascii="黑体" w:hAnsi="宋体" w:eastAsia="黑体" w:cs="宋体"/>
                <w:kern w:val="0"/>
                <w:sz w:val="20"/>
                <w:szCs w:val="20"/>
              </w:rPr>
              <w:t>事项</w:t>
            </w:r>
          </w:p>
        </w:tc>
        <w:tc>
          <w:tcPr>
            <w:tcW w:w="791" w:type="dxa"/>
            <w:vAlign w:val="center"/>
          </w:tcPr>
          <w:p>
            <w:pPr>
              <w:widowControl/>
              <w:jc w:val="center"/>
              <w:rPr>
                <w:rFonts w:hint="eastAsia" w:ascii="黑体" w:hAnsi="宋体" w:eastAsia="黑体" w:cs="宋体"/>
                <w:kern w:val="0"/>
                <w:sz w:val="20"/>
                <w:szCs w:val="20"/>
              </w:rPr>
            </w:pPr>
            <w:r>
              <w:rPr>
                <w:rFonts w:hint="eastAsia" w:ascii="黑体" w:hAnsi="宋体" w:eastAsia="黑体" w:cs="宋体"/>
                <w:kern w:val="0"/>
                <w:sz w:val="20"/>
                <w:szCs w:val="20"/>
              </w:rPr>
              <w:t>二级</w:t>
            </w:r>
          </w:p>
          <w:p>
            <w:pPr>
              <w:widowControl/>
              <w:jc w:val="center"/>
              <w:rPr>
                <w:rFonts w:ascii="黑体" w:hAnsi="宋体" w:eastAsia="黑体" w:cs="宋体"/>
                <w:kern w:val="0"/>
                <w:sz w:val="20"/>
                <w:szCs w:val="20"/>
              </w:rPr>
            </w:pPr>
            <w:r>
              <w:rPr>
                <w:rFonts w:hint="eastAsia" w:ascii="黑体" w:hAnsi="宋体" w:eastAsia="黑体" w:cs="宋体"/>
                <w:kern w:val="0"/>
                <w:sz w:val="20"/>
                <w:szCs w:val="20"/>
              </w:rPr>
              <w:t>事项</w:t>
            </w:r>
          </w:p>
        </w:tc>
        <w:tc>
          <w:tcPr>
            <w:tcW w:w="3138" w:type="dxa"/>
            <w:vMerge w:val="continue"/>
            <w:vAlign w:val="center"/>
          </w:tcPr>
          <w:p>
            <w:pPr>
              <w:widowControl/>
              <w:jc w:val="left"/>
              <w:rPr>
                <w:rFonts w:ascii="黑体" w:hAnsi="宋体" w:eastAsia="黑体" w:cs="宋体"/>
                <w:kern w:val="0"/>
                <w:sz w:val="20"/>
                <w:szCs w:val="20"/>
              </w:rPr>
            </w:pPr>
          </w:p>
        </w:tc>
        <w:tc>
          <w:tcPr>
            <w:tcW w:w="2413" w:type="dxa"/>
            <w:vMerge w:val="continue"/>
            <w:vAlign w:val="center"/>
          </w:tcPr>
          <w:p>
            <w:pPr>
              <w:widowControl/>
              <w:jc w:val="left"/>
              <w:rPr>
                <w:rFonts w:ascii="黑体" w:hAnsi="宋体" w:eastAsia="黑体" w:cs="宋体"/>
                <w:kern w:val="0"/>
                <w:sz w:val="20"/>
                <w:szCs w:val="20"/>
              </w:rPr>
            </w:pPr>
          </w:p>
        </w:tc>
        <w:tc>
          <w:tcPr>
            <w:tcW w:w="851" w:type="dxa"/>
            <w:vMerge w:val="continue"/>
          </w:tcPr>
          <w:p>
            <w:pPr>
              <w:widowControl/>
              <w:jc w:val="left"/>
              <w:rPr>
                <w:rFonts w:ascii="黑体" w:hAnsi="宋体" w:eastAsia="黑体" w:cs="宋体"/>
                <w:kern w:val="0"/>
                <w:sz w:val="20"/>
                <w:szCs w:val="20"/>
              </w:rPr>
            </w:pPr>
          </w:p>
        </w:tc>
        <w:tc>
          <w:tcPr>
            <w:tcW w:w="1508" w:type="dxa"/>
            <w:vMerge w:val="continue"/>
            <w:vAlign w:val="center"/>
          </w:tcPr>
          <w:p>
            <w:pPr>
              <w:widowControl/>
              <w:jc w:val="left"/>
              <w:rPr>
                <w:rFonts w:ascii="黑体" w:hAnsi="宋体" w:eastAsia="黑体" w:cs="宋体"/>
                <w:kern w:val="0"/>
                <w:sz w:val="20"/>
                <w:szCs w:val="20"/>
              </w:rPr>
            </w:pPr>
          </w:p>
        </w:tc>
        <w:tc>
          <w:tcPr>
            <w:tcW w:w="1104" w:type="dxa"/>
            <w:vMerge w:val="continue"/>
            <w:vAlign w:val="center"/>
          </w:tcPr>
          <w:p>
            <w:pPr>
              <w:widowControl/>
              <w:jc w:val="left"/>
              <w:rPr>
                <w:rFonts w:ascii="黑体" w:hAnsi="宋体" w:eastAsia="黑体" w:cs="宋体"/>
                <w:kern w:val="0"/>
                <w:sz w:val="20"/>
                <w:szCs w:val="20"/>
              </w:rPr>
            </w:pPr>
          </w:p>
        </w:tc>
        <w:tc>
          <w:tcPr>
            <w:tcW w:w="1726" w:type="dxa"/>
            <w:vMerge w:val="continue"/>
            <w:vAlign w:val="center"/>
          </w:tcPr>
          <w:p>
            <w:pPr>
              <w:widowControl/>
              <w:jc w:val="left"/>
              <w:rPr>
                <w:rFonts w:ascii="黑体" w:hAnsi="宋体" w:eastAsia="黑体" w:cs="宋体"/>
                <w:kern w:val="0"/>
                <w:sz w:val="20"/>
                <w:szCs w:val="20"/>
              </w:rPr>
            </w:pPr>
          </w:p>
        </w:tc>
        <w:tc>
          <w:tcPr>
            <w:tcW w:w="613" w:type="dxa"/>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全社会</w:t>
            </w:r>
          </w:p>
        </w:tc>
        <w:tc>
          <w:tcPr>
            <w:tcW w:w="587" w:type="dxa"/>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特定</w:t>
            </w:r>
          </w:p>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群众</w:t>
            </w:r>
          </w:p>
        </w:tc>
        <w:tc>
          <w:tcPr>
            <w:tcW w:w="559" w:type="dxa"/>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主动</w:t>
            </w:r>
          </w:p>
        </w:tc>
        <w:tc>
          <w:tcPr>
            <w:tcW w:w="777" w:type="dxa"/>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21" w:hRule="atLeast"/>
          <w:jc w:val="center"/>
        </w:trPr>
        <w:tc>
          <w:tcPr>
            <w:tcW w:w="501"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777"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91" w:type="dxa"/>
            <w:vAlign w:val="center"/>
          </w:tcPr>
          <w:p>
            <w:pPr>
              <w:rPr>
                <w:rFonts w:ascii="仿宋_GB2312" w:hAnsi="宋体" w:eastAsia="仿宋_GB2312" w:cs="宋体"/>
                <w:sz w:val="18"/>
                <w:szCs w:val="18"/>
              </w:rPr>
            </w:pPr>
            <w:r>
              <w:rPr>
                <w:rFonts w:hint="eastAsia" w:ascii="仿宋_GB2312" w:hAnsi="宋体" w:eastAsia="仿宋_GB2312"/>
                <w:sz w:val="18"/>
                <w:szCs w:val="18"/>
              </w:rPr>
              <w:t>审批核准信息</w:t>
            </w:r>
          </w:p>
        </w:tc>
        <w:tc>
          <w:tcPr>
            <w:tcW w:w="3138" w:type="dxa"/>
            <w:vAlign w:val="center"/>
          </w:tcPr>
          <w:p>
            <w:pPr>
              <w:rPr>
                <w:rFonts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413" w:type="dxa"/>
            <w:vAlign w:val="center"/>
          </w:tcPr>
          <w:p>
            <w:pPr>
              <w:rPr>
                <w:rFonts w:ascii="仿宋_GB2312" w:hAnsi="宋体" w:eastAsia="仿宋_GB2312" w:cs="宋体"/>
                <w:sz w:val="18"/>
                <w:szCs w:val="18"/>
              </w:rPr>
            </w:pPr>
            <w:r>
              <w:rPr>
                <w:rFonts w:hint="eastAsia" w:ascii="仿宋_GB2312" w:hAnsi="宋体" w:eastAsia="仿宋_GB2312"/>
                <w:sz w:val="18"/>
                <w:szCs w:val="18"/>
                <w:lang w:eastAsia="zh-CN"/>
              </w:rPr>
              <w:t>《中华人民共和国招标投标法实施条例》</w:t>
            </w:r>
            <w:r>
              <w:rPr>
                <w:rFonts w:hint="eastAsia" w:ascii="仿宋_GB2312" w:hAnsi="宋体" w:eastAsia="仿宋_GB2312"/>
                <w:sz w:val="18"/>
                <w:szCs w:val="18"/>
              </w:rPr>
              <w:t>、《政府信息公开条例》、《国务院办公厅关于推进公共资源配置领域政府信息公开的意见》</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104" w:type="dxa"/>
            <w:vAlign w:val="center"/>
          </w:tcPr>
          <w:p>
            <w:pPr>
              <w:rPr>
                <w:rFonts w:ascii="仿宋_GB2312" w:hAnsi="宋体" w:eastAsia="仿宋_GB2312"/>
                <w:sz w:val="18"/>
                <w:szCs w:val="18"/>
              </w:rPr>
            </w:pPr>
            <w:r>
              <w:rPr>
                <w:rFonts w:hint="eastAsia" w:ascii="仿宋_GB2312" w:hAnsi="宋体" w:eastAsia="仿宋_GB2312"/>
                <w:sz w:val="18"/>
                <w:szCs w:val="18"/>
              </w:rPr>
              <w:t>市</w:t>
            </w:r>
            <w:r>
              <w:rPr>
                <w:rFonts w:ascii="仿宋_GB2312" w:hAnsi="宋体" w:eastAsia="仿宋_GB2312"/>
                <w:sz w:val="18"/>
                <w:szCs w:val="18"/>
              </w:rPr>
              <w:t>发展和改革局</w:t>
            </w:r>
          </w:p>
        </w:tc>
        <w:tc>
          <w:tcPr>
            <w:tcW w:w="1726" w:type="dxa"/>
            <w:vAlign w:val="center"/>
          </w:tcPr>
          <w:p>
            <w:pPr>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jc w:val="left"/>
              <w:rPr>
                <w:rFonts w:ascii="仿宋_GB2312" w:hAnsi="宋体" w:eastAsia="仿宋_GB2312"/>
                <w:sz w:val="18"/>
                <w:szCs w:val="18"/>
              </w:rPr>
            </w:pPr>
            <w:r>
              <w:rPr>
                <w:rFonts w:hint="eastAsia" w:ascii="仿宋_GB2312" w:hAnsi="宋体" w:eastAsia="仿宋_GB2312"/>
                <w:sz w:val="18"/>
                <w:szCs w:val="18"/>
              </w:rPr>
              <w:t>■投资项目在线审批监管平台</w:t>
            </w:r>
          </w:p>
        </w:tc>
        <w:tc>
          <w:tcPr>
            <w:tcW w:w="613"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8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7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82" w:hRule="atLeast"/>
          <w:jc w:val="center"/>
        </w:trPr>
        <w:tc>
          <w:tcPr>
            <w:tcW w:w="501"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777"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91" w:type="dxa"/>
            <w:vAlign w:val="center"/>
          </w:tcPr>
          <w:p>
            <w:pPr>
              <w:rPr>
                <w:rFonts w:ascii="仿宋_GB2312" w:hAnsi="宋体" w:eastAsia="仿宋_GB2312" w:cs="宋体"/>
                <w:sz w:val="18"/>
                <w:szCs w:val="18"/>
              </w:rPr>
            </w:pPr>
            <w:r>
              <w:rPr>
                <w:rFonts w:hint="eastAsia" w:ascii="仿宋_GB2312" w:hAnsi="宋体" w:eastAsia="仿宋_GB2312"/>
                <w:sz w:val="18"/>
                <w:szCs w:val="18"/>
              </w:rPr>
              <w:t>资格预审公告</w:t>
            </w:r>
          </w:p>
        </w:tc>
        <w:tc>
          <w:tcPr>
            <w:tcW w:w="3138"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413" w:type="dxa"/>
            <w:vAlign w:val="center"/>
          </w:tcPr>
          <w:p>
            <w:pPr>
              <w:rPr>
                <w:rFonts w:ascii="仿宋_GB2312" w:hAnsi="宋体" w:eastAsia="仿宋_GB2312" w:cs="宋体"/>
                <w:sz w:val="18"/>
                <w:szCs w:val="18"/>
              </w:rPr>
            </w:pPr>
            <w:r>
              <w:rPr>
                <w:rFonts w:hint="eastAsia" w:ascii="仿宋_GB2312" w:hAnsi="宋体" w:eastAsia="仿宋_GB2312"/>
                <w:sz w:val="18"/>
                <w:szCs w:val="18"/>
                <w:lang w:eastAsia="zh-CN"/>
              </w:rPr>
              <w:t>《中华人民共和国招标投标法》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《中华人民共和国招标投标法实施条例》</w:t>
            </w:r>
            <w:r>
              <w:rPr>
                <w:rFonts w:hint="eastAsia" w:ascii="仿宋_GB2312" w:hAnsi="宋体" w:eastAsia="仿宋_GB2312"/>
                <w:sz w:val="18"/>
                <w:szCs w:val="18"/>
              </w:rPr>
              <w:t>、《国务院办公厅关于推进公共资源配置领域政府信息公开的意见》、《招标公告和公示信息发布管理办法》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1104"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726" w:type="dxa"/>
            <w:vAlign w:val="center"/>
          </w:tcPr>
          <w:p>
            <w:pPr>
              <w:rPr>
                <w:rFonts w:ascii="仿宋_GB2312" w:hAnsi="宋体" w:eastAsia="仿宋_GB2312"/>
                <w:sz w:val="18"/>
                <w:szCs w:val="18"/>
              </w:rPr>
            </w:pP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p>
        </w:tc>
        <w:tc>
          <w:tcPr>
            <w:tcW w:w="613"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8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7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01" w:hRule="atLeast"/>
          <w:jc w:val="center"/>
        </w:trPr>
        <w:tc>
          <w:tcPr>
            <w:tcW w:w="501" w:type="dxa"/>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777"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ascii="仿宋_GB2312" w:hAnsi="宋体" w:eastAsia="仿宋_GB2312" w:cs="宋体"/>
                <w:sz w:val="18"/>
                <w:szCs w:val="18"/>
              </w:rPr>
            </w:pPr>
            <w:r>
              <w:rPr>
                <w:rFonts w:hint="eastAsia" w:ascii="仿宋_GB2312" w:hAnsi="宋体" w:eastAsia="仿宋_GB2312"/>
                <w:sz w:val="18"/>
                <w:szCs w:val="18"/>
              </w:rPr>
              <w:t>　</w:t>
            </w:r>
          </w:p>
        </w:tc>
        <w:tc>
          <w:tcPr>
            <w:tcW w:w="791" w:type="dxa"/>
            <w:vAlign w:val="center"/>
          </w:tcPr>
          <w:p>
            <w:pPr>
              <w:rPr>
                <w:rFonts w:ascii="仿宋_GB2312" w:hAnsi="宋体" w:eastAsia="仿宋_GB2312" w:cs="宋体"/>
                <w:sz w:val="18"/>
                <w:szCs w:val="18"/>
              </w:rPr>
            </w:pPr>
            <w:r>
              <w:rPr>
                <w:rFonts w:hint="eastAsia" w:ascii="仿宋_GB2312" w:hAnsi="宋体" w:eastAsia="仿宋_GB2312"/>
                <w:sz w:val="18"/>
                <w:szCs w:val="18"/>
              </w:rPr>
              <w:t>招标公告</w:t>
            </w:r>
          </w:p>
        </w:tc>
        <w:tc>
          <w:tcPr>
            <w:tcW w:w="3138"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413"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《中华人民共和国招标投标法》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《中华人民共和国招标投标法实施条例》</w:t>
            </w:r>
            <w:r>
              <w:rPr>
                <w:rFonts w:hint="eastAsia" w:ascii="仿宋_GB2312" w:hAnsi="宋体" w:eastAsia="仿宋_GB2312"/>
                <w:sz w:val="18"/>
                <w:szCs w:val="18"/>
              </w:rPr>
              <w:t>、《国务院办公厅关于推进公共资源配置领域政府信息公开的意见》、《招标公告和公示信息发布管理办法》、《电子招标投标办法》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1104"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726" w:type="dxa"/>
            <w:vAlign w:val="center"/>
          </w:tcPr>
          <w:p>
            <w:pPr>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p>
        </w:tc>
        <w:tc>
          <w:tcPr>
            <w:tcW w:w="613"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8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7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21" w:hRule="atLeast"/>
          <w:jc w:val="center"/>
        </w:trPr>
        <w:tc>
          <w:tcPr>
            <w:tcW w:w="501" w:type="dxa"/>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777" w:type="dxa"/>
            <w:vMerge w:val="continue"/>
            <w:vAlign w:val="center"/>
          </w:tcPr>
          <w:p>
            <w:pPr>
              <w:jc w:val="center"/>
              <w:rPr>
                <w:rFonts w:ascii="仿宋_GB2312" w:hAnsi="宋体" w:eastAsia="仿宋_GB2312" w:cs="宋体"/>
                <w:sz w:val="18"/>
                <w:szCs w:val="18"/>
              </w:rPr>
            </w:pPr>
          </w:p>
        </w:tc>
        <w:tc>
          <w:tcPr>
            <w:tcW w:w="791" w:type="dxa"/>
            <w:vAlign w:val="center"/>
          </w:tcPr>
          <w:p>
            <w:pPr>
              <w:rPr>
                <w:rFonts w:ascii="仿宋_GB2312" w:hAnsi="宋体" w:eastAsia="仿宋_GB2312" w:cs="宋体"/>
                <w:sz w:val="18"/>
                <w:szCs w:val="18"/>
              </w:rPr>
            </w:pPr>
            <w:r>
              <w:rPr>
                <w:rFonts w:hint="eastAsia" w:ascii="仿宋_GB2312" w:hAnsi="宋体" w:eastAsia="仿宋_GB2312"/>
                <w:sz w:val="18"/>
                <w:szCs w:val="18"/>
              </w:rPr>
              <w:t>中标候选人公示</w:t>
            </w:r>
          </w:p>
        </w:tc>
        <w:tc>
          <w:tcPr>
            <w:tcW w:w="3138" w:type="dxa"/>
            <w:vAlign w:val="center"/>
          </w:tcPr>
          <w:p>
            <w:pPr>
              <w:rPr>
                <w:rFonts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413" w:type="dxa"/>
            <w:vMerge w:val="continue"/>
            <w:vAlign w:val="center"/>
          </w:tcPr>
          <w:p>
            <w:pPr>
              <w:rPr>
                <w:rFonts w:ascii="仿宋_GB2312" w:hAnsi="宋体" w:eastAsia="仿宋_GB2312"/>
                <w:sz w:val="18"/>
                <w:szCs w:val="18"/>
              </w:rPr>
            </w:pP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1104"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726" w:type="dxa"/>
            <w:vAlign w:val="center"/>
          </w:tcPr>
          <w:p>
            <w:pPr>
              <w:rPr>
                <w:rFonts w:ascii="仿宋_GB2312" w:hAnsi="宋体" w:eastAsia="仿宋_GB2312"/>
                <w:sz w:val="18"/>
                <w:szCs w:val="18"/>
              </w:rPr>
            </w:pP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p>
        </w:tc>
        <w:tc>
          <w:tcPr>
            <w:tcW w:w="613"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8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7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69" w:hRule="atLeast"/>
          <w:jc w:val="center"/>
        </w:trPr>
        <w:tc>
          <w:tcPr>
            <w:tcW w:w="501"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777"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91" w:type="dxa"/>
            <w:vAlign w:val="center"/>
          </w:tcPr>
          <w:p>
            <w:pPr>
              <w:rPr>
                <w:rFonts w:ascii="仿宋_GB2312" w:hAnsi="宋体" w:eastAsia="仿宋_GB2312"/>
                <w:sz w:val="18"/>
                <w:szCs w:val="18"/>
              </w:rPr>
            </w:pPr>
            <w:r>
              <w:rPr>
                <w:rFonts w:hint="eastAsia" w:ascii="仿宋_GB2312" w:hAnsi="宋体" w:eastAsia="仿宋_GB2312"/>
                <w:sz w:val="18"/>
                <w:szCs w:val="18"/>
              </w:rPr>
              <w:t>中标结果</w:t>
            </w:r>
          </w:p>
        </w:tc>
        <w:tc>
          <w:tcPr>
            <w:tcW w:w="3138" w:type="dxa"/>
            <w:vAlign w:val="center"/>
          </w:tcPr>
          <w:p>
            <w:pPr>
              <w:rPr>
                <w:rFonts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413"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1104"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726" w:type="dxa"/>
            <w:vAlign w:val="center"/>
          </w:tcPr>
          <w:p>
            <w:pPr>
              <w:rPr>
                <w:rFonts w:ascii="仿宋_GB2312" w:hAnsi="宋体" w:eastAsia="仿宋_GB2312"/>
                <w:sz w:val="18"/>
                <w:szCs w:val="18"/>
              </w:rPr>
            </w:pP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p>
        </w:tc>
        <w:tc>
          <w:tcPr>
            <w:tcW w:w="613"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8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7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501" w:type="dxa"/>
            <w:vAlign w:val="center"/>
          </w:tcPr>
          <w:p>
            <w:pPr>
              <w:jc w:val="center"/>
              <w:rPr>
                <w:rFonts w:ascii="仿宋_GB2312" w:hAnsi="宋体" w:eastAsia="仿宋_GB2312" w:cs="宋体"/>
                <w:sz w:val="18"/>
                <w:szCs w:val="18"/>
              </w:rPr>
            </w:pPr>
            <w:r>
              <w:rPr>
                <w:rFonts w:hint="eastAsia" w:ascii="仿宋_GB2312" w:eastAsia="仿宋_GB2312"/>
                <w:sz w:val="18"/>
                <w:szCs w:val="18"/>
              </w:rPr>
              <w:t>6</w:t>
            </w:r>
          </w:p>
        </w:tc>
        <w:tc>
          <w:tcPr>
            <w:tcW w:w="777" w:type="dxa"/>
            <w:vMerge w:val="continue"/>
            <w:vAlign w:val="center"/>
          </w:tcPr>
          <w:p>
            <w:pPr>
              <w:jc w:val="center"/>
              <w:rPr>
                <w:rFonts w:ascii="仿宋_GB2312" w:hAnsi="宋体" w:eastAsia="仿宋_GB2312"/>
                <w:sz w:val="18"/>
                <w:szCs w:val="18"/>
              </w:rPr>
            </w:pPr>
          </w:p>
        </w:tc>
        <w:tc>
          <w:tcPr>
            <w:tcW w:w="791" w:type="dxa"/>
            <w:vAlign w:val="center"/>
          </w:tcPr>
          <w:p>
            <w:pPr>
              <w:rPr>
                <w:rFonts w:ascii="仿宋_GB2312" w:hAnsi="宋体" w:eastAsia="仿宋_GB2312"/>
                <w:sz w:val="18"/>
                <w:szCs w:val="18"/>
              </w:rPr>
            </w:pPr>
            <w:r>
              <w:rPr>
                <w:rFonts w:hint="eastAsia" w:ascii="仿宋_GB2312" w:hAnsi="宋体" w:eastAsia="仿宋_GB2312"/>
                <w:sz w:val="18"/>
                <w:szCs w:val="18"/>
              </w:rPr>
              <w:t>合同订立信息</w:t>
            </w:r>
          </w:p>
        </w:tc>
        <w:tc>
          <w:tcPr>
            <w:tcW w:w="3138" w:type="dxa"/>
            <w:vAlign w:val="center"/>
          </w:tcPr>
          <w:p>
            <w:pPr>
              <w:rPr>
                <w:rFonts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413" w:type="dxa"/>
            <w:vMerge w:val="restart"/>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04"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172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■施工许可信息化管理系统</w:t>
            </w:r>
          </w:p>
        </w:tc>
        <w:tc>
          <w:tcPr>
            <w:tcW w:w="613"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87"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77" w:type="dxa"/>
            <w:vAlign w:val="center"/>
          </w:tcPr>
          <w:p>
            <w:pP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4" w:hRule="atLeast"/>
          <w:jc w:val="center"/>
        </w:trPr>
        <w:tc>
          <w:tcPr>
            <w:tcW w:w="501" w:type="dxa"/>
            <w:vAlign w:val="center"/>
          </w:tcPr>
          <w:p>
            <w:pPr>
              <w:jc w:val="center"/>
              <w:rPr>
                <w:rFonts w:ascii="仿宋_GB2312" w:hAnsi="宋体" w:eastAsia="仿宋_GB2312" w:cs="宋体"/>
                <w:sz w:val="18"/>
                <w:szCs w:val="18"/>
              </w:rPr>
            </w:pPr>
            <w:r>
              <w:rPr>
                <w:rFonts w:hint="eastAsia" w:ascii="仿宋_GB2312" w:eastAsia="仿宋_GB2312"/>
                <w:sz w:val="18"/>
                <w:szCs w:val="18"/>
              </w:rPr>
              <w:t>7</w:t>
            </w:r>
          </w:p>
        </w:tc>
        <w:tc>
          <w:tcPr>
            <w:tcW w:w="777" w:type="dxa"/>
            <w:vMerge w:val="continue"/>
            <w:vAlign w:val="center"/>
          </w:tcPr>
          <w:p>
            <w:pPr>
              <w:jc w:val="center"/>
              <w:rPr>
                <w:rFonts w:ascii="仿宋_GB2312" w:hAnsi="宋体" w:eastAsia="仿宋_GB2312" w:cs="宋体"/>
                <w:sz w:val="18"/>
                <w:szCs w:val="18"/>
              </w:rPr>
            </w:pPr>
          </w:p>
        </w:tc>
        <w:tc>
          <w:tcPr>
            <w:tcW w:w="791" w:type="dxa"/>
            <w:vAlign w:val="center"/>
          </w:tcPr>
          <w:p>
            <w:pPr>
              <w:rPr>
                <w:rFonts w:ascii="仿宋_GB2312" w:hAnsi="宋体" w:eastAsia="仿宋_GB2312" w:cs="宋体"/>
                <w:sz w:val="18"/>
                <w:szCs w:val="18"/>
              </w:rPr>
            </w:pPr>
            <w:r>
              <w:rPr>
                <w:rFonts w:hint="eastAsia" w:ascii="仿宋_GB2312" w:eastAsia="仿宋_GB2312"/>
                <w:sz w:val="18"/>
                <w:szCs w:val="18"/>
              </w:rPr>
              <w:t>合同履行及变更信息</w:t>
            </w:r>
          </w:p>
        </w:tc>
        <w:tc>
          <w:tcPr>
            <w:tcW w:w="3138" w:type="dxa"/>
            <w:vAlign w:val="center"/>
          </w:tcPr>
          <w:p>
            <w:pPr>
              <w:rPr>
                <w:rFonts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413" w:type="dxa"/>
            <w:vMerge w:val="continue"/>
            <w:vAlign w:val="center"/>
          </w:tcPr>
          <w:p>
            <w:pPr>
              <w:rPr>
                <w:rFonts w:ascii="仿宋_GB2312" w:eastAsia="仿宋_GB2312"/>
                <w:sz w:val="18"/>
                <w:szCs w:val="18"/>
              </w:rPr>
            </w:pP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eastAsia="仿宋_GB2312"/>
                <w:sz w:val="18"/>
                <w:szCs w:val="18"/>
              </w:rPr>
            </w:pPr>
            <w:r>
              <w:rPr>
                <w:rFonts w:hint="eastAsia" w:ascii="仿宋_GB2312" w:eastAsia="仿宋_GB2312"/>
                <w:sz w:val="18"/>
                <w:szCs w:val="18"/>
              </w:rPr>
              <w:t>鼓励及时公开</w:t>
            </w:r>
          </w:p>
        </w:tc>
        <w:tc>
          <w:tcPr>
            <w:tcW w:w="1104"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1726" w:type="dxa"/>
            <w:vMerge w:val="continue"/>
            <w:vAlign w:val="center"/>
          </w:tcPr>
          <w:p>
            <w:pPr>
              <w:rPr>
                <w:rFonts w:ascii="Wingdings 2" w:hAnsi="Wingdings 2" w:cs="宋体"/>
                <w:sz w:val="18"/>
                <w:szCs w:val="18"/>
              </w:rPr>
            </w:pPr>
          </w:p>
        </w:tc>
        <w:tc>
          <w:tcPr>
            <w:tcW w:w="613" w:type="dxa"/>
            <w:vAlign w:val="center"/>
          </w:tcPr>
          <w:p>
            <w:pPr>
              <w:jc w:val="center"/>
              <w:rPr>
                <w:rFonts w:ascii="宋体" w:hAnsi="宋体" w:cs="宋体"/>
                <w:sz w:val="18"/>
                <w:szCs w:val="18"/>
              </w:rPr>
            </w:pPr>
            <w:r>
              <w:rPr>
                <w:rFonts w:hint="eastAsia"/>
                <w:sz w:val="18"/>
                <w:szCs w:val="18"/>
              </w:rPr>
              <w:t>√</w:t>
            </w:r>
          </w:p>
        </w:tc>
        <w:tc>
          <w:tcPr>
            <w:tcW w:w="587" w:type="dxa"/>
            <w:vAlign w:val="center"/>
          </w:tcPr>
          <w:p>
            <w:pPr>
              <w:jc w:val="center"/>
              <w:rPr>
                <w:rFonts w:ascii="宋体" w:hAnsi="宋体" w:cs="宋体"/>
                <w:sz w:val="18"/>
                <w:szCs w:val="18"/>
              </w:rPr>
            </w:pPr>
            <w:r>
              <w:rPr>
                <w:rFonts w:hint="eastAsia"/>
                <w:sz w:val="18"/>
                <w:szCs w:val="18"/>
              </w:rPr>
              <w:t>　</w:t>
            </w:r>
          </w:p>
        </w:tc>
        <w:tc>
          <w:tcPr>
            <w:tcW w:w="559" w:type="dxa"/>
            <w:vAlign w:val="center"/>
          </w:tcPr>
          <w:p>
            <w:pPr>
              <w:jc w:val="center"/>
              <w:rPr>
                <w:rFonts w:ascii="宋体" w:hAnsi="宋体" w:cs="宋体"/>
                <w:sz w:val="18"/>
                <w:szCs w:val="18"/>
              </w:rPr>
            </w:pPr>
            <w:r>
              <w:rPr>
                <w:rFonts w:hint="eastAsia"/>
                <w:sz w:val="18"/>
                <w:szCs w:val="18"/>
              </w:rPr>
              <w:t>√</w:t>
            </w:r>
          </w:p>
        </w:tc>
        <w:tc>
          <w:tcPr>
            <w:tcW w:w="777"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666"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8</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791" w:type="dxa"/>
            <w:vAlign w:val="center"/>
          </w:tcPr>
          <w:p>
            <w:pPr>
              <w:rPr>
                <w:rFonts w:ascii="仿宋_GB2312" w:eastAsia="仿宋_GB2312"/>
                <w:sz w:val="18"/>
                <w:szCs w:val="18"/>
              </w:rPr>
            </w:pPr>
            <w:r>
              <w:rPr>
                <w:rFonts w:hint="eastAsia" w:ascii="仿宋_GB2312" w:eastAsia="仿宋_GB2312"/>
                <w:sz w:val="18"/>
                <w:szCs w:val="18"/>
              </w:rPr>
              <w:t>资格预审文件、招标文件澄清或修改</w:t>
            </w:r>
          </w:p>
        </w:tc>
        <w:tc>
          <w:tcPr>
            <w:tcW w:w="3138"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413" w:type="dxa"/>
            <w:vAlign w:val="center"/>
          </w:tcPr>
          <w:p>
            <w:pPr>
              <w:rPr>
                <w:rFonts w:ascii="仿宋_GB2312" w:eastAsia="仿宋_GB2312"/>
                <w:sz w:val="18"/>
                <w:szCs w:val="18"/>
              </w:rPr>
            </w:pPr>
            <w:r>
              <w:rPr>
                <w:rFonts w:hint="eastAsia" w:ascii="仿宋_GB2312" w:eastAsia="仿宋_GB2312"/>
                <w:sz w:val="18"/>
                <w:szCs w:val="18"/>
                <w:lang w:eastAsia="zh-CN"/>
              </w:rPr>
              <w:t>《中华人民共和国招标投标法》</w:t>
            </w:r>
            <w:r>
              <w:rPr>
                <w:rFonts w:hint="eastAsia" w:ascii="仿宋_GB2312" w:eastAsia="仿宋_GB2312"/>
                <w:sz w:val="18"/>
                <w:szCs w:val="18"/>
              </w:rPr>
              <w:t>、</w:t>
            </w:r>
            <w:r>
              <w:rPr>
                <w:rFonts w:hint="eastAsia" w:ascii="仿宋_GB2312" w:eastAsia="仿宋_GB2312"/>
                <w:sz w:val="18"/>
                <w:szCs w:val="18"/>
                <w:lang w:eastAsia="zh-CN"/>
              </w:rPr>
              <w:t>《中华人民共和国招标投标法实施条例》</w:t>
            </w:r>
            <w:r>
              <w:rPr>
                <w:rFonts w:hint="eastAsia" w:ascii="仿宋_GB2312" w:eastAsia="仿宋_GB2312"/>
                <w:sz w:val="18"/>
                <w:szCs w:val="18"/>
              </w:rPr>
              <w:t>、《电子招标投标办法》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1104"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726" w:type="dxa"/>
            <w:vAlign w:val="center"/>
          </w:tcPr>
          <w:p>
            <w:pPr>
              <w:rPr>
                <w:rFonts w:ascii="仿宋_GB2312" w:eastAsia="仿宋_GB2312"/>
                <w:sz w:val="18"/>
                <w:szCs w:val="18"/>
              </w:rPr>
            </w:pP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33"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9</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791" w:type="dxa"/>
            <w:vAlign w:val="center"/>
          </w:tcPr>
          <w:p>
            <w:pPr>
              <w:rPr>
                <w:rFonts w:ascii="仿宋_GB2312" w:eastAsia="仿宋_GB2312"/>
                <w:sz w:val="18"/>
                <w:szCs w:val="18"/>
              </w:rPr>
            </w:pPr>
            <w:r>
              <w:rPr>
                <w:rFonts w:hint="eastAsia" w:ascii="仿宋_GB2312" w:eastAsia="仿宋_GB2312"/>
                <w:sz w:val="18"/>
                <w:szCs w:val="18"/>
              </w:rPr>
              <w:t>公示信息澄清、修改</w:t>
            </w:r>
          </w:p>
        </w:tc>
        <w:tc>
          <w:tcPr>
            <w:tcW w:w="3138"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413" w:type="dxa"/>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04"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726" w:type="dxa"/>
            <w:vMerge w:val="restart"/>
            <w:vAlign w:val="center"/>
          </w:tcPr>
          <w:p>
            <w:pPr>
              <w:spacing w:line="240" w:lineRule="exact"/>
              <w:rPr>
                <w:rFonts w:ascii="仿宋_GB2312" w:hAnsi="宋体" w:eastAsia="仿宋_GB2312"/>
                <w:sz w:val="18"/>
                <w:szCs w:val="18"/>
              </w:rPr>
            </w:pP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70"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10</w:t>
            </w:r>
          </w:p>
        </w:tc>
        <w:tc>
          <w:tcPr>
            <w:tcW w:w="777" w:type="dxa"/>
            <w:tcBorders/>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791" w:type="dxa"/>
            <w:vAlign w:val="center"/>
          </w:tcPr>
          <w:p>
            <w:pPr>
              <w:rPr>
                <w:rFonts w:ascii="仿宋_GB2312" w:eastAsia="仿宋_GB2312"/>
                <w:sz w:val="18"/>
                <w:szCs w:val="18"/>
              </w:rPr>
            </w:pPr>
            <w:r>
              <w:rPr>
                <w:rFonts w:hint="eastAsia" w:ascii="仿宋_GB2312" w:eastAsia="仿宋_GB2312"/>
                <w:sz w:val="18"/>
                <w:szCs w:val="18"/>
              </w:rPr>
              <w:t>暂停、终止招标</w:t>
            </w:r>
          </w:p>
        </w:tc>
        <w:tc>
          <w:tcPr>
            <w:tcW w:w="3138" w:type="dxa"/>
            <w:vAlign w:val="center"/>
          </w:tcPr>
          <w:p>
            <w:pPr>
              <w:rPr>
                <w:rFonts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413" w:type="dxa"/>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04"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726" w:type="dxa"/>
            <w:vMerge w:val="continue"/>
            <w:vAlign w:val="center"/>
          </w:tcPr>
          <w:p>
            <w:pPr>
              <w:rPr>
                <w:rFonts w:ascii="仿宋_GB2312" w:eastAsia="仿宋_GB2312"/>
                <w:sz w:val="18"/>
                <w:szCs w:val="18"/>
              </w:rPr>
            </w:pP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92"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11</w:t>
            </w:r>
          </w:p>
        </w:tc>
        <w:tc>
          <w:tcPr>
            <w:tcW w:w="777" w:type="dxa"/>
            <w:vAlign w:val="center"/>
          </w:tcPr>
          <w:p>
            <w:pPr>
              <w:jc w:val="center"/>
              <w:rPr>
                <w:rFonts w:ascii="仿宋_GB2312" w:hAnsi="Calibri" w:eastAsia="仿宋_GB2312" w:cs="Times New Roman"/>
                <w:kern w:val="2"/>
                <w:sz w:val="18"/>
                <w:szCs w:val="18"/>
                <w:lang w:val="en-US" w:eastAsia="zh-CN" w:bidi="ar-SA"/>
              </w:rPr>
            </w:pPr>
            <w:r>
              <w:rPr>
                <w:rFonts w:hint="eastAsia" w:ascii="仿宋_GB2312" w:eastAsia="仿宋_GB2312"/>
                <w:sz w:val="18"/>
                <w:szCs w:val="18"/>
              </w:rPr>
              <w:t>工程建设项目招标投标信息</w:t>
            </w:r>
          </w:p>
        </w:tc>
        <w:tc>
          <w:tcPr>
            <w:tcW w:w="791" w:type="dxa"/>
            <w:vAlign w:val="center"/>
          </w:tcPr>
          <w:p>
            <w:pPr>
              <w:rPr>
                <w:rFonts w:ascii="仿宋_GB2312" w:eastAsia="仿宋_GB2312"/>
                <w:sz w:val="18"/>
                <w:szCs w:val="18"/>
              </w:rPr>
            </w:pPr>
            <w:r>
              <w:rPr>
                <w:rFonts w:hint="eastAsia" w:ascii="仿宋_GB2312" w:eastAsia="仿宋_GB2312"/>
                <w:sz w:val="18"/>
                <w:szCs w:val="18"/>
              </w:rPr>
              <w:t>市场主体信用信息</w:t>
            </w:r>
          </w:p>
        </w:tc>
        <w:tc>
          <w:tcPr>
            <w:tcW w:w="3138" w:type="dxa"/>
            <w:vAlign w:val="center"/>
          </w:tcPr>
          <w:p>
            <w:pPr>
              <w:rPr>
                <w:rFonts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413" w:type="dxa"/>
            <w:vAlign w:val="center"/>
          </w:tcPr>
          <w:p>
            <w:pPr>
              <w:rPr>
                <w:rFonts w:ascii="仿宋_GB2312" w:eastAsia="仿宋_GB2312"/>
                <w:sz w:val="18"/>
                <w:szCs w:val="18"/>
              </w:rPr>
            </w:pPr>
            <w:r>
              <w:rPr>
                <w:rFonts w:hint="eastAsia" w:ascii="仿宋_GB2312" w:eastAsia="仿宋_GB2312"/>
                <w:sz w:val="18"/>
                <w:szCs w:val="18"/>
                <w:lang w:eastAsia="zh-CN"/>
              </w:rPr>
              <w:t>《中华人民共和国行政处罚法》</w:t>
            </w:r>
            <w:r>
              <w:rPr>
                <w:rFonts w:hint="eastAsia" w:ascii="仿宋_GB2312" w:eastAsia="仿宋_GB2312"/>
                <w:sz w:val="18"/>
                <w:szCs w:val="18"/>
              </w:rPr>
              <w:t>、《政府信息公开条例》、《国务院办公厅关于推进公共资源配置领域政府信息公开的意见》</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信息形成之日起20个工作日内</w:t>
            </w:r>
          </w:p>
        </w:tc>
        <w:tc>
          <w:tcPr>
            <w:tcW w:w="1104" w:type="dxa"/>
            <w:vAlign w:val="center"/>
          </w:tcPr>
          <w:p>
            <w:pPr>
              <w:rPr>
                <w:rFonts w:ascii="仿宋_GB2312" w:eastAsia="仿宋_GB2312"/>
                <w:sz w:val="18"/>
                <w:szCs w:val="18"/>
              </w:rPr>
            </w:pPr>
            <w:r>
              <w:rPr>
                <w:rFonts w:hint="eastAsia" w:ascii="仿宋_GB2312" w:eastAsia="仿宋_GB2312"/>
                <w:sz w:val="18"/>
                <w:szCs w:val="18"/>
              </w:rPr>
              <w:t>负责管理的部门分别公开（住建局、交通局、水利局、市政公用建设中心、自然资源和规划局、国资办、财政局、农业农村局）</w:t>
            </w:r>
          </w:p>
        </w:tc>
        <w:tc>
          <w:tcPr>
            <w:tcW w:w="1726"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■信用乐清</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12</w:t>
            </w:r>
          </w:p>
        </w:tc>
        <w:tc>
          <w:tcPr>
            <w:tcW w:w="777" w:type="dxa"/>
            <w:vMerge w:val="restart"/>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ascii="仿宋_GB2312" w:eastAsia="仿宋_GB2312"/>
                <w:sz w:val="18"/>
                <w:szCs w:val="18"/>
              </w:rPr>
            </w:pPr>
            <w:r>
              <w:rPr>
                <w:rFonts w:hint="eastAsia" w:ascii="仿宋_GB2312" w:eastAsia="仿宋_GB2312"/>
                <w:sz w:val="18"/>
                <w:szCs w:val="18"/>
              </w:rPr>
              <w:t>　</w:t>
            </w:r>
          </w:p>
        </w:tc>
        <w:tc>
          <w:tcPr>
            <w:tcW w:w="791" w:type="dxa"/>
            <w:vAlign w:val="center"/>
          </w:tcPr>
          <w:p>
            <w:pPr>
              <w:rPr>
                <w:rFonts w:ascii="仿宋_GB2312" w:eastAsia="仿宋_GB2312"/>
                <w:sz w:val="18"/>
                <w:szCs w:val="18"/>
              </w:rPr>
            </w:pPr>
            <w:r>
              <w:rPr>
                <w:rFonts w:hint="eastAsia" w:ascii="仿宋_GB2312" w:eastAsia="仿宋_GB2312"/>
                <w:sz w:val="18"/>
                <w:szCs w:val="18"/>
              </w:rPr>
              <w:t>招标公告</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left"/>
              <w:rPr>
                <w:rFonts w:ascii="仿宋_GB2312" w:eastAsia="仿宋_GB2312"/>
                <w:sz w:val="18"/>
                <w:szCs w:val="18"/>
              </w:rPr>
            </w:pPr>
            <w:r>
              <w:rPr>
                <w:rFonts w:hint="eastAsia" w:ascii="仿宋_GB2312" w:eastAsia="仿宋_GB2312"/>
                <w:sz w:val="18"/>
                <w:szCs w:val="18"/>
              </w:rPr>
              <w:t>及时公开，公告期限为5个工作日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726"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p>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265"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13</w:t>
            </w:r>
          </w:p>
        </w:tc>
        <w:tc>
          <w:tcPr>
            <w:tcW w:w="777" w:type="dxa"/>
            <w:vMerge w:val="continue"/>
            <w:vAlign w:val="center"/>
          </w:tcPr>
          <w:p>
            <w:pPr>
              <w:jc w:val="cente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资格预审公告</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left"/>
              <w:rPr>
                <w:rFonts w:ascii="仿宋_GB2312" w:eastAsia="仿宋_GB2312"/>
                <w:sz w:val="18"/>
                <w:szCs w:val="18"/>
              </w:rPr>
            </w:pPr>
            <w:r>
              <w:rPr>
                <w:rFonts w:hint="eastAsia" w:ascii="仿宋_GB2312" w:eastAsia="仿宋_GB2312"/>
                <w:sz w:val="18"/>
                <w:szCs w:val="18"/>
              </w:rPr>
              <w:t>及时公开，公告期限为5个工作日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72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p>
          <w:p>
            <w:pPr>
              <w:spacing w:line="240" w:lineRule="exact"/>
              <w:rPr>
                <w:rFonts w:ascii="仿宋_GB2312" w:hAnsi="宋体" w:eastAsia="仿宋_GB2312"/>
                <w:sz w:val="18"/>
                <w:szCs w:val="18"/>
              </w:rPr>
            </w:pPr>
            <w:r>
              <w:rPr>
                <w:rFonts w:hint="eastAsia" w:ascii="仿宋_GB2312" w:hAnsi="宋体"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197"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14</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791" w:type="dxa"/>
            <w:vAlign w:val="center"/>
          </w:tcPr>
          <w:p>
            <w:pPr>
              <w:rPr>
                <w:rFonts w:ascii="仿宋_GB2312" w:eastAsia="仿宋_GB2312"/>
                <w:sz w:val="18"/>
                <w:szCs w:val="18"/>
              </w:rPr>
            </w:pPr>
            <w:r>
              <w:rPr>
                <w:rFonts w:hint="eastAsia" w:ascii="仿宋_GB2312" w:eastAsia="仿宋_GB2312"/>
                <w:sz w:val="18"/>
                <w:szCs w:val="18"/>
              </w:rPr>
              <w:t>竞争性谈判公告、竞争性磋商公告和询价公告</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left"/>
              <w:rPr>
                <w:rFonts w:ascii="仿宋_GB2312" w:eastAsia="仿宋_GB2312"/>
                <w:sz w:val="18"/>
                <w:szCs w:val="18"/>
              </w:rPr>
            </w:pPr>
            <w:r>
              <w:rPr>
                <w:rFonts w:hint="eastAsia" w:ascii="仿宋_GB2312" w:eastAsia="仿宋_GB2312"/>
                <w:sz w:val="18"/>
                <w:szCs w:val="18"/>
              </w:rPr>
              <w:t>及时公开，公告期限为3个工作日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726"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15</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政府采购信息</w:t>
            </w:r>
          </w:p>
        </w:tc>
        <w:tc>
          <w:tcPr>
            <w:tcW w:w="791" w:type="dxa"/>
            <w:vAlign w:val="center"/>
          </w:tcPr>
          <w:p>
            <w:pPr>
              <w:rPr>
                <w:rFonts w:ascii="仿宋_GB2312" w:eastAsia="仿宋_GB2312"/>
                <w:sz w:val="18"/>
                <w:szCs w:val="18"/>
              </w:rPr>
            </w:pPr>
            <w:r>
              <w:rPr>
                <w:rFonts w:hint="eastAsia" w:ascii="仿宋_GB2312" w:eastAsia="仿宋_GB2312"/>
                <w:sz w:val="18"/>
                <w:szCs w:val="18"/>
              </w:rPr>
              <w:t>采购项目预算金额</w:t>
            </w:r>
          </w:p>
        </w:tc>
        <w:tc>
          <w:tcPr>
            <w:tcW w:w="3138" w:type="dxa"/>
            <w:vAlign w:val="center"/>
          </w:tcPr>
          <w:p>
            <w:pPr>
              <w:rPr>
                <w:rFonts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随采购公告、采购文件公开</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726" w:type="dxa"/>
            <w:vAlign w:val="center"/>
          </w:tcPr>
          <w:p>
            <w:pPr>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16</w:t>
            </w:r>
          </w:p>
        </w:tc>
        <w:tc>
          <w:tcPr>
            <w:tcW w:w="777" w:type="dxa"/>
            <w:vMerge w:val="restart"/>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791" w:type="dxa"/>
            <w:vAlign w:val="center"/>
          </w:tcPr>
          <w:p>
            <w:pPr>
              <w:rPr>
                <w:rFonts w:ascii="仿宋_GB2312" w:eastAsia="仿宋_GB2312"/>
                <w:sz w:val="18"/>
                <w:szCs w:val="18"/>
              </w:rPr>
            </w:pPr>
            <w:r>
              <w:rPr>
                <w:rFonts w:hint="eastAsia" w:ascii="仿宋_GB2312" w:eastAsia="仿宋_GB2312"/>
                <w:sz w:val="18"/>
                <w:szCs w:val="18"/>
              </w:rPr>
              <w:t>采购文件</w:t>
            </w:r>
          </w:p>
        </w:tc>
        <w:tc>
          <w:tcPr>
            <w:tcW w:w="3138" w:type="dxa"/>
            <w:vAlign w:val="center"/>
          </w:tcPr>
          <w:p>
            <w:pPr>
              <w:rPr>
                <w:rFonts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726"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p>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681"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17</w:t>
            </w:r>
          </w:p>
        </w:tc>
        <w:tc>
          <w:tcPr>
            <w:tcW w:w="777" w:type="dxa"/>
            <w:vMerge w:val="continue"/>
            <w:vAlign w:val="center"/>
          </w:tcPr>
          <w:p>
            <w:pPr>
              <w:jc w:val="cente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采购信息更正公告</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72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567"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18</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791" w:type="dxa"/>
            <w:vAlign w:val="center"/>
          </w:tcPr>
          <w:p>
            <w:pPr>
              <w:rPr>
                <w:rFonts w:ascii="仿宋_GB2312" w:eastAsia="仿宋_GB2312"/>
                <w:sz w:val="18"/>
                <w:szCs w:val="18"/>
              </w:rPr>
            </w:pPr>
            <w:r>
              <w:rPr>
                <w:rFonts w:hint="eastAsia" w:ascii="仿宋_GB2312" w:eastAsia="仿宋_GB2312"/>
                <w:sz w:val="18"/>
                <w:szCs w:val="18"/>
              </w:rPr>
              <w:t>单一来源公示</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left"/>
              <w:rPr>
                <w:rFonts w:ascii="仿宋_GB2312" w:eastAsia="仿宋_GB2312"/>
                <w:sz w:val="18"/>
                <w:szCs w:val="18"/>
              </w:rPr>
            </w:pPr>
            <w:r>
              <w:rPr>
                <w:rFonts w:hint="eastAsia" w:ascii="仿宋_GB2312" w:eastAsia="仿宋_GB2312"/>
                <w:sz w:val="18"/>
                <w:szCs w:val="18"/>
              </w:rPr>
              <w:t>及时公开，公示期限不得少于5个工作日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w:t>
            </w:r>
          </w:p>
        </w:tc>
        <w:tc>
          <w:tcPr>
            <w:tcW w:w="172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08"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19</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政府采购信息</w:t>
            </w:r>
          </w:p>
        </w:tc>
        <w:tc>
          <w:tcPr>
            <w:tcW w:w="791" w:type="dxa"/>
            <w:vAlign w:val="center"/>
          </w:tcPr>
          <w:p>
            <w:pPr>
              <w:rPr>
                <w:rFonts w:ascii="仿宋_GB2312" w:eastAsia="仿宋_GB2312"/>
                <w:sz w:val="18"/>
                <w:szCs w:val="18"/>
              </w:rPr>
            </w:pPr>
            <w:r>
              <w:rPr>
                <w:rFonts w:hint="eastAsia" w:ascii="仿宋_GB2312" w:eastAsia="仿宋_GB2312"/>
                <w:sz w:val="18"/>
                <w:szCs w:val="18"/>
              </w:rPr>
              <w:t>协议供货和定点采购的具体成交记录</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413" w:type="dxa"/>
            <w:vAlign w:val="center"/>
          </w:tcPr>
          <w:p>
            <w:pPr>
              <w:rPr>
                <w:rFonts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04" w:type="dxa"/>
            <w:vAlign w:val="center"/>
          </w:tcPr>
          <w:p>
            <w:pPr>
              <w:rPr>
                <w:rFonts w:ascii="仿宋_GB2312" w:eastAsia="仿宋_GB2312"/>
                <w:sz w:val="18"/>
                <w:szCs w:val="18"/>
              </w:rPr>
            </w:pPr>
            <w:r>
              <w:rPr>
                <w:rFonts w:hint="eastAsia" w:ascii="仿宋_GB2312" w:eastAsia="仿宋_GB2312"/>
                <w:sz w:val="18"/>
                <w:szCs w:val="18"/>
              </w:rPr>
              <w:t>集中采购机构</w:t>
            </w:r>
          </w:p>
        </w:tc>
        <w:tc>
          <w:tcPr>
            <w:tcW w:w="172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613"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680"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20</w:t>
            </w:r>
          </w:p>
        </w:tc>
        <w:tc>
          <w:tcPr>
            <w:tcW w:w="777" w:type="dxa"/>
            <w:vMerge w:val="restart"/>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791" w:type="dxa"/>
            <w:vAlign w:val="center"/>
          </w:tcPr>
          <w:p>
            <w:pPr>
              <w:rPr>
                <w:rFonts w:ascii="仿宋_GB2312" w:eastAsia="仿宋_GB2312"/>
                <w:sz w:val="18"/>
                <w:szCs w:val="18"/>
              </w:rPr>
            </w:pPr>
            <w:r>
              <w:rPr>
                <w:rFonts w:hint="eastAsia" w:ascii="仿宋_GB2312" w:eastAsia="仿宋_GB2312"/>
                <w:sz w:val="18"/>
                <w:szCs w:val="18"/>
              </w:rPr>
              <w:t>中标、成交结果</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left"/>
              <w:rPr>
                <w:rFonts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72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p>
          <w:p>
            <w:pPr>
              <w:spacing w:line="240" w:lineRule="exact"/>
              <w:rPr>
                <w:rFonts w:ascii="仿宋_GB2312" w:hAnsi="宋体" w:eastAsia="仿宋_GB2312"/>
                <w:sz w:val="18"/>
                <w:szCs w:val="18"/>
              </w:rPr>
            </w:pPr>
            <w:r>
              <w:rPr>
                <w:rFonts w:hint="eastAsia" w:ascii="仿宋_GB2312" w:hAnsi="宋体"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680"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21</w:t>
            </w:r>
          </w:p>
        </w:tc>
        <w:tc>
          <w:tcPr>
            <w:tcW w:w="777" w:type="dxa"/>
            <w:vMerge w:val="continue"/>
            <w:vAlign w:val="center"/>
          </w:tcPr>
          <w:p>
            <w:pPr>
              <w:jc w:val="cente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采购合同</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合同签订之日起2个工作日内</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w:t>
            </w:r>
          </w:p>
        </w:tc>
        <w:tc>
          <w:tcPr>
            <w:tcW w:w="172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p>
          <w:p>
            <w:pPr>
              <w:spacing w:line="240" w:lineRule="exact"/>
              <w:rPr>
                <w:rFonts w:ascii="仿宋_GB2312" w:hAnsi="宋体" w:eastAsia="仿宋_GB2312"/>
                <w:sz w:val="18"/>
                <w:szCs w:val="18"/>
              </w:rPr>
            </w:pPr>
            <w:r>
              <w:rPr>
                <w:rFonts w:hint="eastAsia" w:ascii="仿宋_GB2312" w:hAnsi="宋体" w:eastAsia="仿宋_GB2312"/>
                <w:sz w:val="18"/>
                <w:szCs w:val="18"/>
              </w:rPr>
              <w:t>■公共资源交易平台</w:t>
            </w:r>
          </w:p>
        </w:tc>
        <w:tc>
          <w:tcPr>
            <w:tcW w:w="613"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25"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22</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政府采购信息　</w:t>
            </w:r>
          </w:p>
        </w:tc>
        <w:tc>
          <w:tcPr>
            <w:tcW w:w="791" w:type="dxa"/>
            <w:vAlign w:val="center"/>
          </w:tcPr>
          <w:p>
            <w:pPr>
              <w:rPr>
                <w:rFonts w:ascii="仿宋_GB2312" w:eastAsia="仿宋_GB2312"/>
                <w:sz w:val="18"/>
                <w:szCs w:val="18"/>
              </w:rPr>
            </w:pPr>
            <w:r>
              <w:rPr>
                <w:rFonts w:hint="eastAsia" w:ascii="仿宋_GB2312" w:eastAsia="仿宋_GB2312"/>
                <w:sz w:val="18"/>
                <w:szCs w:val="18"/>
              </w:rPr>
              <w:t>终止公告</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0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72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p>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23</w:t>
            </w:r>
          </w:p>
        </w:tc>
        <w:tc>
          <w:tcPr>
            <w:tcW w:w="777" w:type="dxa"/>
            <w:vMerge w:val="restart"/>
            <w:vAlign w:val="center"/>
          </w:tcPr>
          <w:p>
            <w:pPr>
              <w:jc w:val="center"/>
              <w:rPr>
                <w:rFonts w:ascii="仿宋_GB2312" w:eastAsia="仿宋_GB2312"/>
                <w:sz w:val="18"/>
                <w:szCs w:val="18"/>
              </w:rPr>
            </w:pPr>
            <w:r>
              <w:rPr>
                <w:rFonts w:hint="eastAsia" w:ascii="仿宋_GB2312" w:eastAsia="仿宋_GB2312"/>
                <w:sz w:val="18"/>
                <w:szCs w:val="18"/>
              </w:rPr>
              <w:t>政府采购信息</w:t>
            </w:r>
          </w:p>
        </w:tc>
        <w:tc>
          <w:tcPr>
            <w:tcW w:w="791" w:type="dxa"/>
            <w:vAlign w:val="center"/>
          </w:tcPr>
          <w:p>
            <w:pPr>
              <w:rPr>
                <w:rFonts w:ascii="仿宋_GB2312" w:eastAsia="仿宋_GB2312"/>
                <w:sz w:val="18"/>
                <w:szCs w:val="18"/>
              </w:rPr>
            </w:pPr>
            <w:r>
              <w:rPr>
                <w:rFonts w:hint="eastAsia" w:ascii="仿宋_GB2312" w:eastAsia="仿宋_GB2312"/>
                <w:sz w:val="18"/>
                <w:szCs w:val="18"/>
              </w:rPr>
              <w:t>公共服务项目采购需求</w:t>
            </w:r>
          </w:p>
        </w:tc>
        <w:tc>
          <w:tcPr>
            <w:tcW w:w="3138" w:type="dxa"/>
            <w:vAlign w:val="center"/>
          </w:tcPr>
          <w:p>
            <w:pPr>
              <w:rPr>
                <w:rFonts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413" w:type="dxa"/>
            <w:vAlign w:val="center"/>
          </w:tcPr>
          <w:p>
            <w:pPr>
              <w:rPr>
                <w:rFonts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04" w:type="dxa"/>
            <w:vAlign w:val="center"/>
          </w:tcPr>
          <w:p>
            <w:pPr>
              <w:jc w:val="center"/>
              <w:rPr>
                <w:rFonts w:ascii="仿宋_GB2312" w:eastAsia="仿宋_GB2312"/>
                <w:sz w:val="18"/>
                <w:szCs w:val="18"/>
              </w:rPr>
            </w:pPr>
            <w:r>
              <w:rPr>
                <w:rFonts w:hint="eastAsia" w:ascii="仿宋_GB2312" w:eastAsia="仿宋_GB2312"/>
                <w:sz w:val="18"/>
                <w:szCs w:val="18"/>
              </w:rPr>
              <w:t>采购人</w:t>
            </w:r>
          </w:p>
        </w:tc>
        <w:tc>
          <w:tcPr>
            <w:tcW w:w="172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24</w:t>
            </w:r>
          </w:p>
        </w:tc>
        <w:tc>
          <w:tcPr>
            <w:tcW w:w="777" w:type="dxa"/>
            <w:vMerge w:val="continue"/>
            <w:tcBorders/>
            <w:vAlign w:val="center"/>
          </w:tcPr>
          <w:p>
            <w:pPr>
              <w:jc w:val="cente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公共服务项目验收结果</w:t>
            </w:r>
          </w:p>
        </w:tc>
        <w:tc>
          <w:tcPr>
            <w:tcW w:w="313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413" w:type="dxa"/>
            <w:vAlign w:val="center"/>
          </w:tcPr>
          <w:p>
            <w:pPr>
              <w:rPr>
                <w:rFonts w:ascii="仿宋_GB2312" w:eastAsia="仿宋_GB2312"/>
                <w:sz w:val="18"/>
                <w:szCs w:val="18"/>
              </w:rPr>
            </w:pPr>
            <w:r>
              <w:rPr>
                <w:rFonts w:hint="eastAsia" w:ascii="仿宋_GB2312" w:eastAsia="仿宋_GB2312"/>
                <w:sz w:val="18"/>
                <w:szCs w:val="18"/>
              </w:rPr>
              <w:t>《财政部关于做好政府采购信息公开工作的通知》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验收结束之日起2个工作日内</w:t>
            </w:r>
          </w:p>
        </w:tc>
        <w:tc>
          <w:tcPr>
            <w:tcW w:w="1104" w:type="dxa"/>
            <w:vAlign w:val="center"/>
          </w:tcPr>
          <w:p>
            <w:pPr>
              <w:jc w:val="center"/>
              <w:rPr>
                <w:rFonts w:ascii="仿宋_GB2312" w:eastAsia="仿宋_GB2312"/>
                <w:sz w:val="18"/>
                <w:szCs w:val="18"/>
              </w:rPr>
            </w:pPr>
            <w:r>
              <w:rPr>
                <w:rFonts w:hint="eastAsia" w:ascii="仿宋_GB2312" w:eastAsia="仿宋_GB2312"/>
                <w:sz w:val="18"/>
                <w:szCs w:val="18"/>
              </w:rPr>
              <w:t>采购人</w:t>
            </w:r>
          </w:p>
        </w:tc>
        <w:tc>
          <w:tcPr>
            <w:tcW w:w="172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p>
          <w:p>
            <w:pPr>
              <w:spacing w:line="240" w:lineRule="exact"/>
              <w:rPr>
                <w:rFonts w:ascii="仿宋_GB2312" w:hAnsi="宋体" w:eastAsia="仿宋_GB2312"/>
                <w:sz w:val="18"/>
                <w:szCs w:val="18"/>
              </w:rPr>
            </w:pPr>
            <w:r>
              <w:rPr>
                <w:rFonts w:hint="eastAsia" w:ascii="仿宋_GB2312" w:hAnsi="宋体"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27"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25</w:t>
            </w:r>
          </w:p>
        </w:tc>
        <w:tc>
          <w:tcPr>
            <w:tcW w:w="777" w:type="dxa"/>
            <w:vMerge w:val="restart"/>
            <w:vAlign w:val="center"/>
          </w:tcPr>
          <w:p>
            <w:pPr>
              <w:jc w:val="center"/>
              <w:rPr>
                <w:rFonts w:ascii="仿宋_GB2312" w:eastAsia="仿宋_GB2312"/>
                <w:sz w:val="18"/>
                <w:szCs w:val="18"/>
              </w:rPr>
            </w:pPr>
            <w:r>
              <w:rPr>
                <w:rFonts w:hint="eastAsia" w:ascii="仿宋_GB2312" w:eastAsia="仿宋_GB2312"/>
                <w:sz w:val="18"/>
                <w:szCs w:val="18"/>
              </w:rPr>
              <w:t>政府采购信息</w:t>
            </w:r>
          </w:p>
        </w:tc>
        <w:tc>
          <w:tcPr>
            <w:tcW w:w="791" w:type="dxa"/>
            <w:vAlign w:val="center"/>
          </w:tcPr>
          <w:p>
            <w:pPr>
              <w:rPr>
                <w:rFonts w:ascii="仿宋_GB2312" w:eastAsia="仿宋_GB2312"/>
                <w:sz w:val="18"/>
                <w:szCs w:val="18"/>
              </w:rPr>
            </w:pPr>
            <w:r>
              <w:rPr>
                <w:rFonts w:hint="eastAsia" w:ascii="仿宋_GB2312" w:eastAsia="仿宋_GB2312"/>
                <w:sz w:val="18"/>
                <w:szCs w:val="18"/>
              </w:rPr>
              <w:t>投诉、监督检查等处理决定公告</w:t>
            </w:r>
          </w:p>
        </w:tc>
        <w:tc>
          <w:tcPr>
            <w:tcW w:w="3138" w:type="dxa"/>
            <w:vAlign w:val="center"/>
          </w:tcPr>
          <w:p>
            <w:pPr>
              <w:rPr>
                <w:rFonts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完成并履行有关报审程序后5个工作日内</w:t>
            </w:r>
          </w:p>
        </w:tc>
        <w:tc>
          <w:tcPr>
            <w:tcW w:w="1104" w:type="dxa"/>
            <w:vAlign w:val="center"/>
          </w:tcPr>
          <w:p>
            <w:pPr>
              <w:jc w:val="center"/>
              <w:rPr>
                <w:rFonts w:ascii="仿宋_GB2312" w:eastAsia="仿宋_GB2312"/>
                <w:sz w:val="18"/>
                <w:szCs w:val="18"/>
              </w:rPr>
            </w:pPr>
            <w:r>
              <w:rPr>
                <w:rFonts w:hint="eastAsia" w:ascii="仿宋_GB2312" w:eastAsia="仿宋_GB2312"/>
                <w:sz w:val="18"/>
                <w:szCs w:val="18"/>
              </w:rPr>
              <w:t>财政部门</w:t>
            </w:r>
          </w:p>
        </w:tc>
        <w:tc>
          <w:tcPr>
            <w:tcW w:w="1726" w:type="dxa"/>
            <w:vMerge w:val="restart"/>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p>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4"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26</w:t>
            </w:r>
          </w:p>
        </w:tc>
        <w:tc>
          <w:tcPr>
            <w:tcW w:w="777" w:type="dxa"/>
            <w:vMerge w:val="continue"/>
            <w:vAlign w:val="center"/>
          </w:tcPr>
          <w:p>
            <w:pPr>
              <w:jc w:val="cente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集中采购机构的考核结果公告</w:t>
            </w:r>
          </w:p>
        </w:tc>
        <w:tc>
          <w:tcPr>
            <w:tcW w:w="3138" w:type="dxa"/>
            <w:vAlign w:val="center"/>
          </w:tcPr>
          <w:p>
            <w:pPr>
              <w:rPr>
                <w:rFonts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413" w:type="dxa"/>
            <w:vAlign w:val="center"/>
          </w:tcPr>
          <w:p>
            <w:pPr>
              <w:rPr>
                <w:rFonts w:ascii="仿宋_GB2312" w:eastAsia="仿宋_GB2312"/>
                <w:sz w:val="18"/>
                <w:szCs w:val="18"/>
              </w:rPr>
            </w:pPr>
            <w:r>
              <w:rPr>
                <w:rFonts w:hint="eastAsia" w:ascii="仿宋_GB2312" w:eastAsia="仿宋_GB2312"/>
                <w:sz w:val="18"/>
                <w:szCs w:val="18"/>
              </w:rPr>
              <w:t>同上</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完成并履行有关报审程序后5个工作日内</w:t>
            </w:r>
          </w:p>
        </w:tc>
        <w:tc>
          <w:tcPr>
            <w:tcW w:w="1104" w:type="dxa"/>
            <w:vAlign w:val="center"/>
          </w:tcPr>
          <w:p>
            <w:pPr>
              <w:jc w:val="center"/>
              <w:rPr>
                <w:rFonts w:ascii="仿宋_GB2312" w:eastAsia="仿宋_GB2312"/>
                <w:sz w:val="18"/>
                <w:szCs w:val="18"/>
              </w:rPr>
            </w:pPr>
            <w:r>
              <w:rPr>
                <w:rFonts w:hint="eastAsia" w:ascii="仿宋_GB2312" w:eastAsia="仿宋_GB2312"/>
                <w:sz w:val="18"/>
                <w:szCs w:val="18"/>
              </w:rPr>
              <w:t>财政部门</w:t>
            </w:r>
          </w:p>
        </w:tc>
        <w:tc>
          <w:tcPr>
            <w:tcW w:w="1726" w:type="dxa"/>
            <w:vMerge w:val="continue"/>
            <w:vAlign w:val="center"/>
          </w:tcPr>
          <w:p>
            <w:pPr>
              <w:rPr>
                <w:rFonts w:ascii="仿宋_GB2312" w:eastAsia="仿宋_GB2312"/>
                <w:sz w:val="18"/>
                <w:szCs w:val="18"/>
              </w:rPr>
            </w:pP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27</w:t>
            </w:r>
          </w:p>
        </w:tc>
        <w:tc>
          <w:tcPr>
            <w:tcW w:w="777" w:type="dxa"/>
            <w:vMerge w:val="restart"/>
            <w:vAlign w:val="center"/>
          </w:tcPr>
          <w:p>
            <w:pPr>
              <w:jc w:val="center"/>
              <w:rPr>
                <w:rFonts w:ascii="仿宋_GB2312" w:eastAsia="仿宋_GB2312"/>
                <w:sz w:val="18"/>
                <w:szCs w:val="18"/>
              </w:rPr>
            </w:pPr>
            <w:r>
              <w:rPr>
                <w:rFonts w:hint="eastAsia" w:ascii="仿宋_GB2312" w:eastAsia="仿宋_GB2312"/>
                <w:sz w:val="18"/>
                <w:szCs w:val="18"/>
              </w:rPr>
              <w:t>国有土地使用权出让信息</w:t>
            </w:r>
          </w:p>
        </w:tc>
        <w:tc>
          <w:tcPr>
            <w:tcW w:w="791" w:type="dxa"/>
            <w:vAlign w:val="center"/>
          </w:tcPr>
          <w:p>
            <w:pPr>
              <w:rPr>
                <w:rFonts w:ascii="仿宋_GB2312" w:eastAsia="仿宋_GB2312"/>
                <w:sz w:val="18"/>
                <w:szCs w:val="18"/>
              </w:rPr>
            </w:pPr>
            <w:r>
              <w:rPr>
                <w:rFonts w:hint="eastAsia" w:ascii="仿宋_GB2312" w:eastAsia="仿宋_GB2312"/>
                <w:sz w:val="18"/>
                <w:szCs w:val="18"/>
              </w:rPr>
              <w:t>土地出让计划</w:t>
            </w:r>
          </w:p>
        </w:tc>
        <w:tc>
          <w:tcPr>
            <w:tcW w:w="3138" w:type="dxa"/>
            <w:vAlign w:val="center"/>
          </w:tcPr>
          <w:p>
            <w:pPr>
              <w:rPr>
                <w:rFonts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每年3月31日前，公布年度国有建设用地供应计划</w:t>
            </w:r>
          </w:p>
        </w:tc>
        <w:tc>
          <w:tcPr>
            <w:tcW w:w="1104" w:type="dxa"/>
            <w:vAlign w:val="center"/>
          </w:tcPr>
          <w:p>
            <w:pPr>
              <w:rPr>
                <w:rFonts w:ascii="仿宋_GB2312" w:eastAsia="仿宋_GB2312"/>
                <w:sz w:val="18"/>
                <w:szCs w:val="18"/>
              </w:rPr>
            </w:pPr>
            <w:r>
              <w:rPr>
                <w:rFonts w:hint="eastAsia" w:ascii="仿宋_GB2312" w:eastAsia="仿宋_GB2312"/>
                <w:sz w:val="18"/>
                <w:szCs w:val="18"/>
              </w:rPr>
              <w:t>市、县人民政府自然资源行政主管部门（简称出让人）</w:t>
            </w:r>
          </w:p>
        </w:tc>
        <w:tc>
          <w:tcPr>
            <w:tcW w:w="172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28</w:t>
            </w:r>
          </w:p>
        </w:tc>
        <w:tc>
          <w:tcPr>
            <w:tcW w:w="777" w:type="dxa"/>
            <w:vMerge w:val="continue"/>
            <w:vAlign w:val="center"/>
          </w:tcPr>
          <w:p>
            <w:pPr>
              <w:jc w:val="cente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招标拍卖挂牌出让公告</w:t>
            </w:r>
          </w:p>
        </w:tc>
        <w:tc>
          <w:tcPr>
            <w:tcW w:w="3138" w:type="dxa"/>
            <w:vAlign w:val="center"/>
          </w:tcPr>
          <w:p>
            <w:pPr>
              <w:rPr>
                <w:rFonts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1104" w:type="dxa"/>
            <w:vAlign w:val="center"/>
          </w:tcPr>
          <w:p>
            <w:pPr>
              <w:jc w:val="center"/>
              <w:rPr>
                <w:rFonts w:ascii="仿宋_GB2312" w:eastAsia="仿宋_GB2312"/>
                <w:sz w:val="18"/>
                <w:szCs w:val="18"/>
              </w:rPr>
            </w:pPr>
            <w:r>
              <w:rPr>
                <w:rFonts w:hint="eastAsia" w:ascii="仿宋_GB2312" w:eastAsia="仿宋_GB2312"/>
                <w:sz w:val="18"/>
                <w:szCs w:val="18"/>
              </w:rPr>
              <w:t>出让人</w:t>
            </w:r>
          </w:p>
        </w:tc>
        <w:tc>
          <w:tcPr>
            <w:tcW w:w="172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29</w:t>
            </w:r>
          </w:p>
        </w:tc>
        <w:tc>
          <w:tcPr>
            <w:tcW w:w="777" w:type="dxa"/>
            <w:vMerge w:val="restart"/>
            <w:vAlign w:val="center"/>
          </w:tcPr>
          <w:p>
            <w:pPr>
              <w:jc w:val="center"/>
              <w:rPr>
                <w:rFonts w:ascii="仿宋_GB2312" w:eastAsia="仿宋_GB2312"/>
                <w:sz w:val="18"/>
                <w:szCs w:val="18"/>
              </w:rPr>
            </w:pPr>
            <w:r>
              <w:rPr>
                <w:rFonts w:hint="eastAsia" w:ascii="仿宋_GB2312" w:eastAsia="仿宋_GB2312"/>
                <w:sz w:val="18"/>
                <w:szCs w:val="18"/>
              </w:rPr>
              <w:t>国有土地使用权出让信息　</w:t>
            </w:r>
          </w:p>
          <w:p>
            <w:pPr>
              <w:jc w:val="cente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公告调整</w:t>
            </w:r>
          </w:p>
        </w:tc>
        <w:tc>
          <w:tcPr>
            <w:tcW w:w="3138" w:type="dxa"/>
            <w:vAlign w:val="center"/>
          </w:tcPr>
          <w:p>
            <w:pPr>
              <w:rPr>
                <w:rFonts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2413" w:type="dxa"/>
            <w:vAlign w:val="center"/>
          </w:tcPr>
          <w:p>
            <w:pPr>
              <w:rPr>
                <w:rFonts w:ascii="仿宋_GB2312" w:eastAsia="仿宋_GB2312"/>
                <w:sz w:val="18"/>
                <w:szCs w:val="18"/>
              </w:rPr>
            </w:pPr>
            <w:r>
              <w:rPr>
                <w:rFonts w:hint="eastAsia" w:ascii="仿宋_GB2312" w:eastAsia="仿宋_GB2312"/>
                <w:sz w:val="18"/>
                <w:szCs w:val="18"/>
              </w:rPr>
              <w:t>《招标拍卖挂牌出让国有土地使用权规范》</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1104" w:type="dxa"/>
            <w:vAlign w:val="center"/>
          </w:tcPr>
          <w:p>
            <w:pPr>
              <w:rPr>
                <w:rFonts w:ascii="仿宋_GB2312" w:eastAsia="仿宋_GB2312"/>
                <w:sz w:val="18"/>
                <w:szCs w:val="18"/>
              </w:rPr>
            </w:pPr>
            <w:r>
              <w:rPr>
                <w:rFonts w:hint="eastAsia" w:ascii="仿宋_GB2312" w:eastAsia="仿宋_GB2312"/>
                <w:sz w:val="18"/>
                <w:szCs w:val="18"/>
              </w:rPr>
              <w:t>市、县人民政府自然资源管理部门</w:t>
            </w:r>
          </w:p>
        </w:tc>
        <w:tc>
          <w:tcPr>
            <w:tcW w:w="172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中国土地市场网或者土地有形市场等指定场所</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612"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30</w:t>
            </w:r>
          </w:p>
        </w:tc>
        <w:tc>
          <w:tcPr>
            <w:tcW w:w="777" w:type="dxa"/>
            <w:vMerge w:val="continue"/>
            <w:vAlign w:val="center"/>
          </w:tcPr>
          <w:p>
            <w:pPr>
              <w:jc w:val="cente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招标拍卖挂牌出让结果（成交公示）</w:t>
            </w:r>
          </w:p>
        </w:tc>
        <w:tc>
          <w:tcPr>
            <w:tcW w:w="3138" w:type="dxa"/>
            <w:vAlign w:val="center"/>
          </w:tcPr>
          <w:p>
            <w:pPr>
              <w:rPr>
                <w:rFonts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招标拍卖挂牌活动结束后的10个工作日内</w:t>
            </w:r>
          </w:p>
        </w:tc>
        <w:tc>
          <w:tcPr>
            <w:tcW w:w="1104" w:type="dxa"/>
            <w:vAlign w:val="center"/>
          </w:tcPr>
          <w:p>
            <w:pPr>
              <w:rPr>
                <w:rFonts w:ascii="仿宋_GB2312" w:eastAsia="仿宋_GB2312"/>
                <w:sz w:val="18"/>
                <w:szCs w:val="18"/>
              </w:rPr>
            </w:pPr>
            <w:r>
              <w:rPr>
                <w:rFonts w:hint="eastAsia" w:ascii="仿宋_GB2312" w:eastAsia="仿宋_GB2312"/>
                <w:sz w:val="18"/>
                <w:szCs w:val="18"/>
              </w:rPr>
              <w:t>出让人</w:t>
            </w:r>
          </w:p>
        </w:tc>
        <w:tc>
          <w:tcPr>
            <w:tcW w:w="172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11"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31</w:t>
            </w:r>
          </w:p>
        </w:tc>
        <w:tc>
          <w:tcPr>
            <w:tcW w:w="777" w:type="dxa"/>
            <w:vMerge w:val="continue"/>
            <w:vAlign w:val="center"/>
          </w:tcPr>
          <w:p>
            <w:pPr>
              <w:jc w:val="cente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供应结果</w:t>
            </w:r>
          </w:p>
        </w:tc>
        <w:tc>
          <w:tcPr>
            <w:tcW w:w="3138" w:type="dxa"/>
            <w:vAlign w:val="center"/>
          </w:tcPr>
          <w:p>
            <w:pPr>
              <w:rPr>
                <w:rFonts w:ascii="仿宋_GB2312" w:eastAsia="仿宋_GB2312"/>
                <w:sz w:val="18"/>
                <w:szCs w:val="18"/>
              </w:rPr>
            </w:pPr>
            <w:r>
              <w:rPr>
                <w:rFonts w:hint="eastAsia" w:ascii="仿宋_GB2312" w:eastAsia="仿宋_GB2312"/>
                <w:sz w:val="18"/>
                <w:szCs w:val="18"/>
              </w:rPr>
              <w:t>国有建设用地使用权年度供应结果。</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04" w:type="dxa"/>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72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63" w:hRule="atLeas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32</w:t>
            </w:r>
          </w:p>
        </w:tc>
        <w:tc>
          <w:tcPr>
            <w:tcW w:w="777" w:type="dxa"/>
            <w:vAlign w:val="center"/>
          </w:tcPr>
          <w:p>
            <w:pPr>
              <w:jc w:val="center"/>
              <w:rPr>
                <w:rFonts w:ascii="仿宋_GB2312" w:eastAsia="仿宋_GB2312"/>
                <w:sz w:val="18"/>
                <w:szCs w:val="18"/>
              </w:rPr>
            </w:pPr>
            <w:r>
              <w:rPr>
                <w:rFonts w:hint="eastAsia" w:ascii="仿宋_GB2312" w:eastAsia="仿宋_GB2312"/>
                <w:sz w:val="18"/>
                <w:szCs w:val="18"/>
              </w:rPr>
              <w:t>国有产权交易信息</w:t>
            </w:r>
          </w:p>
        </w:tc>
        <w:tc>
          <w:tcPr>
            <w:tcW w:w="791" w:type="dxa"/>
            <w:vAlign w:val="center"/>
          </w:tcPr>
          <w:p>
            <w:pPr>
              <w:rPr>
                <w:rFonts w:ascii="仿宋_GB2312" w:eastAsia="仿宋_GB2312"/>
                <w:sz w:val="18"/>
                <w:szCs w:val="18"/>
              </w:rPr>
            </w:pPr>
            <w:r>
              <w:rPr>
                <w:rFonts w:hint="eastAsia" w:ascii="仿宋_GB2312" w:eastAsia="仿宋_GB2312"/>
                <w:sz w:val="18"/>
                <w:szCs w:val="18"/>
              </w:rPr>
              <w:t>国有企业产权转让信息预披露</w:t>
            </w:r>
          </w:p>
        </w:tc>
        <w:tc>
          <w:tcPr>
            <w:tcW w:w="3138" w:type="dxa"/>
            <w:vAlign w:val="center"/>
          </w:tcPr>
          <w:p>
            <w:pPr>
              <w:rPr>
                <w:rFonts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及时公开，正式披露信息时间不得少于20个工作日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转让方</w:t>
            </w:r>
          </w:p>
        </w:tc>
        <w:tc>
          <w:tcPr>
            <w:tcW w:w="172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33</w:t>
            </w:r>
          </w:p>
        </w:tc>
        <w:tc>
          <w:tcPr>
            <w:tcW w:w="777" w:type="dxa"/>
            <w:vMerge w:val="restart"/>
            <w:vAlign w:val="center"/>
          </w:tcPr>
          <w:p>
            <w:pPr>
              <w:jc w:val="center"/>
              <w:rPr>
                <w:rFonts w:ascii="仿宋_GB2312" w:eastAsia="仿宋_GB2312"/>
                <w:sz w:val="18"/>
                <w:szCs w:val="18"/>
              </w:rPr>
            </w:pPr>
            <w:r>
              <w:rPr>
                <w:rFonts w:hint="eastAsia" w:ascii="仿宋_GB2312" w:eastAsia="仿宋_GB2312"/>
                <w:sz w:val="18"/>
                <w:szCs w:val="18"/>
              </w:rPr>
              <w:t>国有产权交易信息</w:t>
            </w:r>
          </w:p>
        </w:tc>
        <w:tc>
          <w:tcPr>
            <w:tcW w:w="791" w:type="dxa"/>
            <w:vAlign w:val="center"/>
          </w:tcPr>
          <w:p>
            <w:pPr>
              <w:rPr>
                <w:rFonts w:ascii="仿宋_GB2312" w:eastAsia="仿宋_GB2312"/>
                <w:sz w:val="18"/>
                <w:szCs w:val="18"/>
              </w:rPr>
            </w:pPr>
            <w:r>
              <w:rPr>
                <w:rFonts w:hint="eastAsia" w:ascii="仿宋_GB2312" w:eastAsia="仿宋_GB2312"/>
                <w:sz w:val="18"/>
                <w:szCs w:val="18"/>
              </w:rPr>
              <w:t>国有企业产权转让信息披露</w:t>
            </w:r>
          </w:p>
        </w:tc>
        <w:tc>
          <w:tcPr>
            <w:tcW w:w="3138" w:type="dxa"/>
            <w:vAlign w:val="center"/>
          </w:tcPr>
          <w:p>
            <w:pPr>
              <w:rPr>
                <w:rFonts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及时公开，正式披露信息时间不得少于20个工作日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转让方</w:t>
            </w:r>
          </w:p>
        </w:tc>
        <w:tc>
          <w:tcPr>
            <w:tcW w:w="1726" w:type="dxa"/>
            <w:vAlign w:val="center"/>
          </w:tcPr>
          <w:p>
            <w:pPr>
              <w:rPr>
                <w:rFonts w:ascii="仿宋_GB2312" w:eastAsia="仿宋_GB2312"/>
                <w:sz w:val="18"/>
                <w:szCs w:val="18"/>
              </w:rPr>
            </w:pP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34</w:t>
            </w:r>
          </w:p>
        </w:tc>
        <w:tc>
          <w:tcPr>
            <w:tcW w:w="777" w:type="dxa"/>
            <w:vMerge w:val="continue"/>
            <w:vAlign w:val="center"/>
          </w:tcPr>
          <w:p>
            <w:pP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国有企业产权转让成交公告</w:t>
            </w:r>
          </w:p>
        </w:tc>
        <w:tc>
          <w:tcPr>
            <w:tcW w:w="3138" w:type="dxa"/>
            <w:vAlign w:val="center"/>
          </w:tcPr>
          <w:p>
            <w:pPr>
              <w:rPr>
                <w:rFonts w:ascii="仿宋_GB2312" w:eastAsia="仿宋_GB2312"/>
                <w:sz w:val="18"/>
                <w:szCs w:val="18"/>
              </w:rPr>
            </w:pPr>
            <w:r>
              <w:rPr>
                <w:rFonts w:hint="eastAsia" w:ascii="仿宋_GB2312" w:eastAsia="仿宋_GB2312"/>
                <w:sz w:val="18"/>
                <w:szCs w:val="18"/>
              </w:rPr>
              <w:t>交易标的名称、转让标的评估结果、转让底价、交易价格。</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及时公开，公告期不少于5个工作日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产权交易机构</w:t>
            </w:r>
          </w:p>
        </w:tc>
        <w:tc>
          <w:tcPr>
            <w:tcW w:w="172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35</w:t>
            </w:r>
          </w:p>
        </w:tc>
        <w:tc>
          <w:tcPr>
            <w:tcW w:w="777" w:type="dxa"/>
            <w:vMerge w:val="restart"/>
            <w:vAlign w:val="center"/>
          </w:tcPr>
          <w:p>
            <w:pPr>
              <w:jc w:val="center"/>
              <w:rPr>
                <w:rFonts w:ascii="仿宋_GB2312" w:eastAsia="仿宋_GB2312"/>
                <w:sz w:val="18"/>
                <w:szCs w:val="18"/>
              </w:rPr>
            </w:pPr>
            <w:r>
              <w:rPr>
                <w:rFonts w:hint="eastAsia" w:ascii="仿宋_GB2312" w:eastAsia="仿宋_GB2312"/>
                <w:sz w:val="18"/>
                <w:szCs w:val="18"/>
              </w:rPr>
              <w:t>国有产权交易信息</w:t>
            </w:r>
          </w:p>
        </w:tc>
        <w:tc>
          <w:tcPr>
            <w:tcW w:w="791" w:type="dxa"/>
            <w:vAlign w:val="center"/>
          </w:tcPr>
          <w:p>
            <w:pPr>
              <w:rPr>
                <w:rFonts w:ascii="仿宋_GB2312" w:eastAsia="仿宋_GB2312"/>
                <w:sz w:val="18"/>
                <w:szCs w:val="18"/>
              </w:rPr>
            </w:pPr>
            <w:r>
              <w:rPr>
                <w:rFonts w:hint="eastAsia" w:ascii="仿宋_GB2312" w:eastAsia="仿宋_GB2312"/>
                <w:sz w:val="18"/>
                <w:szCs w:val="18"/>
              </w:rPr>
              <w:t>国有企业资产转让信息披露</w:t>
            </w:r>
          </w:p>
        </w:tc>
        <w:tc>
          <w:tcPr>
            <w:tcW w:w="3138" w:type="dxa"/>
            <w:vAlign w:val="center"/>
          </w:tcPr>
          <w:p>
            <w:pPr>
              <w:rPr>
                <w:rFonts w:ascii="仿宋_GB2312" w:eastAsia="仿宋_GB2312"/>
                <w:sz w:val="18"/>
                <w:szCs w:val="18"/>
              </w:rPr>
            </w:pPr>
            <w:r>
              <w:rPr>
                <w:rFonts w:hint="eastAsia" w:ascii="仿宋_GB2312" w:eastAsia="仿宋_GB2312"/>
                <w:sz w:val="18"/>
                <w:szCs w:val="18"/>
              </w:rPr>
              <w:t>标的基本情况、交易条件、转让底价、竞价方式、受让方选择的相关评判标准等。</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转让底价高于100万元、低于1000万元的资产转让项目，信息公告期应不少于10个工作日；转让底价高于1000万元的资产转让项目，信息公告期应不少于20个工作日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转让方</w:t>
            </w:r>
          </w:p>
        </w:tc>
        <w:tc>
          <w:tcPr>
            <w:tcW w:w="172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501" w:type="dxa"/>
            <w:vAlign w:val="center"/>
          </w:tcPr>
          <w:p>
            <w:pPr>
              <w:jc w:val="center"/>
              <w:rPr>
                <w:rFonts w:ascii="仿宋_GB2312" w:eastAsia="仿宋_GB2312"/>
                <w:sz w:val="18"/>
                <w:szCs w:val="18"/>
              </w:rPr>
            </w:pPr>
            <w:r>
              <w:rPr>
                <w:rFonts w:hint="eastAsia" w:ascii="仿宋_GB2312" w:eastAsia="仿宋_GB2312"/>
                <w:sz w:val="18"/>
                <w:szCs w:val="18"/>
              </w:rPr>
              <w:t>36</w:t>
            </w:r>
          </w:p>
        </w:tc>
        <w:tc>
          <w:tcPr>
            <w:tcW w:w="777" w:type="dxa"/>
            <w:vMerge w:val="continue"/>
            <w:vAlign w:val="center"/>
          </w:tcPr>
          <w:p>
            <w:pPr>
              <w:rPr>
                <w:rFonts w:ascii="仿宋_GB2312" w:eastAsia="仿宋_GB2312"/>
                <w:sz w:val="18"/>
                <w:szCs w:val="18"/>
              </w:rPr>
            </w:pPr>
          </w:p>
        </w:tc>
        <w:tc>
          <w:tcPr>
            <w:tcW w:w="791" w:type="dxa"/>
            <w:vAlign w:val="center"/>
          </w:tcPr>
          <w:p>
            <w:pPr>
              <w:rPr>
                <w:rFonts w:ascii="仿宋_GB2312" w:eastAsia="仿宋_GB2312"/>
                <w:sz w:val="18"/>
                <w:szCs w:val="18"/>
              </w:rPr>
            </w:pPr>
            <w:r>
              <w:rPr>
                <w:rFonts w:hint="eastAsia" w:ascii="仿宋_GB2312" w:eastAsia="仿宋_GB2312"/>
                <w:sz w:val="18"/>
                <w:szCs w:val="18"/>
              </w:rPr>
              <w:t>国有企业资产转让成交公告</w:t>
            </w:r>
          </w:p>
        </w:tc>
        <w:tc>
          <w:tcPr>
            <w:tcW w:w="3138" w:type="dxa"/>
            <w:vAlign w:val="center"/>
          </w:tcPr>
          <w:p>
            <w:pPr>
              <w:rPr>
                <w:rFonts w:ascii="仿宋_GB2312" w:eastAsia="仿宋_GB2312"/>
                <w:sz w:val="18"/>
                <w:szCs w:val="18"/>
              </w:rPr>
            </w:pPr>
            <w:r>
              <w:rPr>
                <w:rFonts w:hint="eastAsia" w:ascii="仿宋_GB2312" w:eastAsia="仿宋_GB2312"/>
                <w:sz w:val="18"/>
                <w:szCs w:val="18"/>
              </w:rPr>
              <w:t>交易标的名称、评估价格、转让底价、交易价格等。</w:t>
            </w:r>
          </w:p>
        </w:tc>
        <w:tc>
          <w:tcPr>
            <w:tcW w:w="2413"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851"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☐决策</w:t>
            </w:r>
          </w:p>
          <w:p>
            <w:pPr>
              <w:widowControl/>
              <w:jc w:val="center"/>
              <w:rPr>
                <w:rFonts w:ascii="仿宋_GB2312" w:hAnsi="宋体" w:eastAsia="仿宋_GB2312"/>
                <w:sz w:val="18"/>
                <w:szCs w:val="18"/>
              </w:rPr>
            </w:pPr>
            <w:r>
              <w:rPr>
                <w:rFonts w:hint="eastAsia" w:ascii="仿宋_GB2312" w:hAnsi="宋体" w:eastAsia="仿宋_GB2312"/>
                <w:sz w:val="18"/>
                <w:szCs w:val="18"/>
              </w:rPr>
              <w:t>☐执行</w:t>
            </w:r>
          </w:p>
          <w:p>
            <w:pPr>
              <w:widowControl/>
              <w:jc w:val="center"/>
              <w:rPr>
                <w:rFonts w:ascii="仿宋_GB2312" w:hAnsi="宋体" w:eastAsia="仿宋_GB2312"/>
                <w:sz w:val="18"/>
                <w:szCs w:val="18"/>
              </w:rPr>
            </w:pPr>
            <w:r>
              <w:rPr>
                <w:rFonts w:hint="eastAsia" w:ascii="仿宋_GB2312" w:hAnsi="宋体" w:eastAsia="仿宋_GB2312"/>
                <w:sz w:val="18"/>
                <w:szCs w:val="18"/>
              </w:rPr>
              <w:t>☐管理</w:t>
            </w:r>
          </w:p>
          <w:p>
            <w:pPr>
              <w:widowControl/>
              <w:jc w:val="center"/>
              <w:rPr>
                <w:rFonts w:ascii="仿宋_GB2312" w:hAnsi="宋体" w:eastAsia="仿宋_GB2312"/>
                <w:sz w:val="18"/>
                <w:szCs w:val="18"/>
              </w:rPr>
            </w:pPr>
            <w:r>
              <w:rPr>
                <w:rFonts w:hint="eastAsia" w:ascii="仿宋_GB2312" w:hAnsi="宋体" w:eastAsia="仿宋_GB2312"/>
                <w:sz w:val="18"/>
                <w:szCs w:val="18"/>
              </w:rPr>
              <w:t>☐服务</w:t>
            </w:r>
          </w:p>
          <w:p>
            <w:pPr>
              <w:jc w:val="center"/>
              <w:rPr>
                <w:rFonts w:ascii="仿宋_GB2312" w:hAnsi="宋体" w:eastAsia="仿宋_GB2312"/>
                <w:sz w:val="18"/>
                <w:szCs w:val="18"/>
              </w:rPr>
            </w:pPr>
            <w:r>
              <w:rPr>
                <w:rFonts w:hint="eastAsia" w:ascii="仿宋_GB2312" w:hAnsi="宋体" w:eastAsia="仿宋_GB2312"/>
                <w:sz w:val="18"/>
                <w:szCs w:val="18"/>
              </w:rPr>
              <w:t>■结果</w:t>
            </w:r>
          </w:p>
        </w:tc>
        <w:tc>
          <w:tcPr>
            <w:tcW w:w="1508" w:type="dxa"/>
            <w:vAlign w:val="center"/>
          </w:tcPr>
          <w:p>
            <w:pPr>
              <w:rPr>
                <w:rFonts w:ascii="仿宋_GB2312" w:eastAsia="仿宋_GB2312"/>
                <w:sz w:val="18"/>
                <w:szCs w:val="18"/>
              </w:rPr>
            </w:pPr>
            <w:r>
              <w:rPr>
                <w:rFonts w:hint="eastAsia" w:ascii="仿宋_GB2312" w:eastAsia="仿宋_GB2312"/>
                <w:sz w:val="18"/>
                <w:szCs w:val="18"/>
              </w:rPr>
              <w:t>不少于5个工作日</w:t>
            </w:r>
          </w:p>
        </w:tc>
        <w:tc>
          <w:tcPr>
            <w:tcW w:w="1104" w:type="dxa"/>
            <w:vAlign w:val="center"/>
          </w:tcPr>
          <w:p>
            <w:pPr>
              <w:rPr>
                <w:rFonts w:ascii="仿宋_GB2312" w:eastAsia="仿宋_GB2312"/>
                <w:sz w:val="18"/>
                <w:szCs w:val="18"/>
              </w:rPr>
            </w:pPr>
            <w:r>
              <w:rPr>
                <w:rFonts w:hint="eastAsia" w:ascii="仿宋_GB2312" w:eastAsia="仿宋_GB2312"/>
                <w:sz w:val="18"/>
                <w:szCs w:val="18"/>
              </w:rPr>
              <w:t>产权交易机构</w:t>
            </w:r>
          </w:p>
        </w:tc>
        <w:tc>
          <w:tcPr>
            <w:tcW w:w="1726" w:type="dxa"/>
            <w:vAlign w:val="center"/>
          </w:tcPr>
          <w:p>
            <w:pPr>
              <w:rPr>
                <w:rFonts w:ascii="仿宋_GB2312" w:eastAsia="仿宋_GB2312"/>
                <w:sz w:val="18"/>
                <w:szCs w:val="18"/>
              </w:rPr>
            </w:pP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613"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587" w:type="dxa"/>
            <w:vAlign w:val="center"/>
          </w:tcPr>
          <w:p>
            <w:pPr>
              <w:rPr>
                <w:rFonts w:ascii="仿宋_GB2312" w:eastAsia="仿宋_GB2312"/>
                <w:sz w:val="18"/>
                <w:szCs w:val="18"/>
              </w:rPr>
            </w:pPr>
            <w:r>
              <w:rPr>
                <w:rFonts w:hint="eastAsia" w:ascii="仿宋_GB2312" w:eastAsia="仿宋_GB2312"/>
                <w:sz w:val="18"/>
                <w:szCs w:val="18"/>
              </w:rPr>
              <w:t>　</w:t>
            </w:r>
          </w:p>
        </w:tc>
        <w:tc>
          <w:tcPr>
            <w:tcW w:w="559"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77" w:type="dxa"/>
            <w:vAlign w:val="center"/>
          </w:tcPr>
          <w:p>
            <w:pPr>
              <w:rPr>
                <w:rFonts w:ascii="仿宋_GB2312" w:eastAsia="仿宋_GB2312"/>
                <w:sz w:val="18"/>
                <w:szCs w:val="18"/>
              </w:rPr>
            </w:pPr>
            <w:r>
              <w:rPr>
                <w:rFonts w:hint="eastAsia" w:ascii="仿宋_GB2312" w:eastAsia="仿宋_GB2312"/>
                <w:sz w:val="18"/>
                <w:szCs w:val="18"/>
              </w:rPr>
              <w:t>　</w:t>
            </w:r>
          </w:p>
        </w:tc>
      </w:tr>
    </w:tbl>
    <w:p>
      <w:pPr>
        <w:rPr>
          <w:rFonts w:hint="eastAsia" w:ascii="楷体_GB2312" w:hAnsi="楷体_GB2312" w:eastAsia="楷体_GB2312" w:cs="楷体_GB2312"/>
          <w:b w:val="0"/>
          <w:bCs w:val="0"/>
        </w:rPr>
      </w:pPr>
      <w:r>
        <w:rPr>
          <w:rFonts w:hint="eastAsia" w:ascii="楷体_GB2312" w:hAnsi="楷体_GB2312" w:eastAsia="楷体_GB2312" w:cs="楷体_GB2312"/>
          <w:sz w:val="30"/>
          <w:szCs w:val="30"/>
        </w:rPr>
        <w:t>（备注：由公共资源交易中心牵头，负责做好在公共资源交易平台上相关信息公开，乡镇街道作为采购人或招标方，要主动配合做好相关信息公开。）</w:t>
      </w:r>
    </w:p>
    <w:p>
      <w:pPr>
        <w:widowControl/>
        <w:jc w:val="left"/>
        <w:rPr>
          <w:rFonts w:ascii="方正小标宋_GBK" w:hAnsi="方正小标宋_GBK" w:eastAsia="方正小标宋_GBK"/>
          <w:kern w:val="44"/>
          <w:sz w:val="44"/>
          <w:szCs w:val="44"/>
        </w:rPr>
      </w:pPr>
      <w:r>
        <w:rPr>
          <w:rFonts w:ascii="方正小标宋_GBK" w:hAnsi="方正小标宋_GBK" w:eastAsia="方正小标宋_GBK"/>
          <w:b/>
          <w:bCs/>
        </w:rPr>
        <w:br w:type="page"/>
      </w:r>
    </w:p>
    <w:p>
      <w:pPr>
        <w:pStyle w:val="2"/>
        <w:keepNext/>
        <w:keepLines/>
        <w:pageBreakBefore w:val="0"/>
        <w:widowControl w:val="0"/>
        <w:kinsoku/>
        <w:wordWrap/>
        <w:overflowPunct/>
        <w:topLinePunct w:val="0"/>
        <w:autoSpaceDE/>
        <w:autoSpaceDN/>
        <w:bidi w:val="0"/>
        <w:adjustRightInd/>
        <w:snapToGrid/>
        <w:spacing w:before="0" w:after="0" w:afterLines="50" w:line="600" w:lineRule="exact"/>
        <w:jc w:val="center"/>
        <w:textAlignment w:val="auto"/>
        <w:rPr>
          <w:rFonts w:ascii="方正小标宋_GBK" w:hAnsi="方正小标宋_GBK" w:eastAsia="方正小标宋_GBK"/>
          <w:b w:val="0"/>
          <w:bCs w:val="0"/>
        </w:rPr>
      </w:pPr>
      <w:r>
        <w:rPr>
          <w:rFonts w:hint="eastAsia" w:ascii="方正小标宋_GBK" w:hAnsi="方正小标宋_GBK" w:eastAsia="方正小标宋_GBK"/>
          <w:b w:val="0"/>
          <w:bCs w:val="0"/>
        </w:rPr>
        <w:t>（二）义务教育领域基层政务公开标准目录</w:t>
      </w:r>
    </w:p>
    <w:tbl>
      <w:tblPr>
        <w:tblStyle w:val="7"/>
        <w:tblW w:w="15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625"/>
        <w:gridCol w:w="900"/>
        <w:gridCol w:w="2133"/>
        <w:gridCol w:w="1788"/>
        <w:gridCol w:w="1149"/>
        <w:gridCol w:w="1301"/>
        <w:gridCol w:w="1295"/>
        <w:gridCol w:w="1692"/>
        <w:gridCol w:w="640"/>
        <w:gridCol w:w="695"/>
        <w:gridCol w:w="650"/>
        <w:gridCol w:w="709"/>
        <w:gridCol w:w="646"/>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55" w:type="dxa"/>
            <w:vMerge w:val="restart"/>
            <w:vAlign w:val="center"/>
          </w:tcPr>
          <w:p>
            <w:pPr>
              <w:widowControl/>
              <w:spacing w:line="240" w:lineRule="exact"/>
              <w:jc w:val="center"/>
              <w:rPr>
                <w:rFonts w:ascii="黑体" w:hAnsi="Times New Roman" w:eastAsia="黑体"/>
                <w:color w:val="000000"/>
                <w:kern w:val="0"/>
                <w:sz w:val="18"/>
                <w:szCs w:val="18"/>
              </w:rPr>
            </w:pPr>
            <w:r>
              <w:rPr>
                <w:rFonts w:hint="eastAsia" w:ascii="楷体_GB2312" w:eastAsia="楷体_GB2312"/>
                <w:sz w:val="32"/>
                <w:szCs w:val="32"/>
              </w:rPr>
              <w:t xml:space="preserve">               </w:t>
            </w:r>
            <w:r>
              <w:rPr>
                <w:rFonts w:hint="eastAsia" w:ascii="黑体" w:hAnsi="宋体" w:eastAsia="黑体"/>
                <w:color w:val="000000"/>
                <w:kern w:val="0"/>
                <w:sz w:val="18"/>
                <w:szCs w:val="18"/>
              </w:rPr>
              <w:t>序号</w:t>
            </w:r>
          </w:p>
        </w:tc>
        <w:tc>
          <w:tcPr>
            <w:tcW w:w="1525"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133"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788"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149"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过程</w:t>
            </w:r>
          </w:p>
        </w:tc>
        <w:tc>
          <w:tcPr>
            <w:tcW w:w="1301"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295"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692"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335"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359"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275"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455" w:type="dxa"/>
            <w:vMerge w:val="continue"/>
            <w:vAlign w:val="center"/>
          </w:tcPr>
          <w:p>
            <w:pPr>
              <w:widowControl/>
              <w:spacing w:line="240" w:lineRule="exact"/>
              <w:jc w:val="center"/>
              <w:rPr>
                <w:rFonts w:ascii="黑体" w:hAnsi="Times New Roman" w:eastAsia="黑体"/>
                <w:color w:val="000000"/>
                <w:kern w:val="0"/>
                <w:sz w:val="18"/>
                <w:szCs w:val="18"/>
              </w:rPr>
            </w:pPr>
          </w:p>
        </w:tc>
        <w:tc>
          <w:tcPr>
            <w:tcW w:w="625"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一级事项</w:t>
            </w:r>
          </w:p>
        </w:tc>
        <w:tc>
          <w:tcPr>
            <w:tcW w:w="900"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133"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788"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149"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301"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295"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692" w:type="dxa"/>
            <w:vMerge w:val="continue"/>
            <w:vAlign w:val="center"/>
          </w:tcPr>
          <w:p>
            <w:pPr>
              <w:widowControl/>
              <w:spacing w:line="240" w:lineRule="exact"/>
              <w:jc w:val="center"/>
              <w:rPr>
                <w:rFonts w:ascii="黑体" w:hAnsi="宋体" w:eastAsia="黑体" w:cs="宋体"/>
                <w:kern w:val="0"/>
                <w:sz w:val="18"/>
                <w:szCs w:val="18"/>
              </w:rPr>
            </w:pPr>
          </w:p>
        </w:tc>
        <w:tc>
          <w:tcPr>
            <w:tcW w:w="640"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95"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50"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09"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646"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629"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55"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625" w:type="dxa"/>
            <w:noWrap/>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cs="宋体"/>
                <w:sz w:val="18"/>
                <w:szCs w:val="18"/>
              </w:rPr>
              <w:t>招生管理</w:t>
            </w:r>
          </w:p>
        </w:tc>
        <w:tc>
          <w:tcPr>
            <w:tcW w:w="900"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学校介绍</w:t>
            </w:r>
          </w:p>
        </w:tc>
        <w:tc>
          <w:tcPr>
            <w:tcW w:w="2133" w:type="dxa"/>
            <w:vAlign w:val="center"/>
          </w:tcPr>
          <w:p>
            <w:pPr>
              <w:spacing w:line="240" w:lineRule="exact"/>
              <w:jc w:val="left"/>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1788" w:type="dxa"/>
            <w:vAlign w:val="center"/>
          </w:tcPr>
          <w:p>
            <w:pPr>
              <w:spacing w:line="240" w:lineRule="exact"/>
              <w:jc w:val="left"/>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149"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仿宋_GB2312" w:hAnsi="仿宋" w:eastAsia="仿宋_GB2312"/>
                <w:color w:val="00000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spacing w:line="240" w:lineRule="exact"/>
              <w:jc w:val="center"/>
              <w:rPr>
                <w:rFonts w:ascii="仿宋_GB2312" w:hAnsi="仿宋"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301"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95"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olor w:val="000000"/>
                <w:sz w:val="18"/>
                <w:szCs w:val="18"/>
              </w:rPr>
              <w:t>教育局、乡镇（街道）</w:t>
            </w:r>
          </w:p>
        </w:tc>
        <w:tc>
          <w:tcPr>
            <w:tcW w:w="1692" w:type="dxa"/>
            <w:vAlign w:val="center"/>
          </w:tcPr>
          <w:p>
            <w:pPr>
              <w:spacing w:line="240" w:lineRule="exact"/>
              <w:jc w:val="left"/>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spacing w:line="240" w:lineRule="exact"/>
              <w:jc w:val="left"/>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spacing w:line="240" w:lineRule="exact"/>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6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95" w:type="dxa"/>
            <w:vAlign w:val="center"/>
          </w:tcPr>
          <w:p>
            <w:pPr>
              <w:spacing w:line="240" w:lineRule="exact"/>
              <w:jc w:val="center"/>
              <w:rPr>
                <w:rFonts w:ascii="仿宋_GB2312" w:hAnsi="仿宋" w:eastAsia="仿宋_GB2312" w:cs="宋体"/>
                <w:sz w:val="18"/>
                <w:szCs w:val="18"/>
              </w:rPr>
            </w:pPr>
          </w:p>
        </w:tc>
        <w:tc>
          <w:tcPr>
            <w:tcW w:w="65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vAlign w:val="center"/>
          </w:tcPr>
          <w:p>
            <w:pPr>
              <w:spacing w:line="240" w:lineRule="exact"/>
              <w:jc w:val="center"/>
              <w:rPr>
                <w:rFonts w:ascii="仿宋_GB2312" w:hAnsi="仿宋" w:eastAsia="仿宋_GB2312" w:cs="宋体"/>
                <w:sz w:val="18"/>
                <w:szCs w:val="18"/>
              </w:rPr>
            </w:pPr>
          </w:p>
        </w:tc>
        <w:tc>
          <w:tcPr>
            <w:tcW w:w="646"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29"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1" w:hRule="atLeast"/>
          <w:jc w:val="center"/>
        </w:trPr>
        <w:tc>
          <w:tcPr>
            <w:tcW w:w="45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625"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133" w:type="dxa"/>
            <w:vAlign w:val="center"/>
          </w:tcPr>
          <w:p>
            <w:pPr>
              <w:spacing w:line="240" w:lineRule="exact"/>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1788" w:type="dxa"/>
            <w:vAlign w:val="center"/>
          </w:tcPr>
          <w:p>
            <w:pPr>
              <w:spacing w:line="240" w:lineRule="exact"/>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149" w:type="dxa"/>
            <w:vAlign w:val="center"/>
          </w:tcPr>
          <w:p>
            <w:pPr>
              <w:widowControl/>
              <w:spacing w:line="240" w:lineRule="exact"/>
              <w:jc w:val="center"/>
              <w:rPr>
                <w:rFonts w:cs="宋体"/>
                <w:color w:val="000000"/>
                <w:kern w:val="0"/>
                <w:sz w:val="18"/>
                <w:szCs w:val="18"/>
              </w:rPr>
            </w:pPr>
            <w:r>
              <w:rPr>
                <w:rFonts w:hint="eastAsia" w:ascii="仿宋_GB2312" w:hAnsi="仿宋" w:eastAsia="仿宋_GB2312"/>
                <w:color w:val="00000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仿宋_GB2312" w:hAnsi="仿宋" w:eastAsia="仿宋_GB2312"/>
                <w:color w:val="00000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spacing w:line="240" w:lineRule="exact"/>
              <w:jc w:val="center"/>
              <w:rPr>
                <w:rFonts w:ascii="仿宋_GB2312" w:hAnsi="仿宋"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301"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95"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olor w:val="000000"/>
                <w:sz w:val="18"/>
                <w:szCs w:val="18"/>
              </w:rPr>
              <w:t>教育局、乡镇（街道）</w:t>
            </w:r>
          </w:p>
        </w:tc>
        <w:tc>
          <w:tcPr>
            <w:tcW w:w="1692" w:type="dxa"/>
            <w:vAlign w:val="center"/>
          </w:tcPr>
          <w:p>
            <w:pPr>
              <w:spacing w:line="240" w:lineRule="exact"/>
              <w:jc w:val="left"/>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spacing w:line="240" w:lineRule="exact"/>
              <w:jc w:val="left"/>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spacing w:line="240" w:lineRule="exact"/>
              <w:jc w:val="left"/>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spacing w:line="240" w:lineRule="exact"/>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6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5" w:type="dxa"/>
            <w:noWrap/>
            <w:vAlign w:val="center"/>
          </w:tcPr>
          <w:p>
            <w:pPr>
              <w:spacing w:line="240" w:lineRule="exact"/>
              <w:jc w:val="center"/>
              <w:rPr>
                <w:rFonts w:ascii="仿宋_GB2312" w:hAnsi="仿宋" w:eastAsia="仿宋_GB2312" w:cs="宋体"/>
                <w:sz w:val="18"/>
                <w:szCs w:val="18"/>
              </w:rPr>
            </w:pPr>
          </w:p>
        </w:tc>
        <w:tc>
          <w:tcPr>
            <w:tcW w:w="65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spacing w:line="240" w:lineRule="exact"/>
              <w:jc w:val="center"/>
              <w:rPr>
                <w:rFonts w:ascii="仿宋_GB2312" w:hAnsi="仿宋" w:eastAsia="仿宋_GB2312" w:cs="宋体"/>
                <w:sz w:val="18"/>
                <w:szCs w:val="18"/>
              </w:rPr>
            </w:pPr>
          </w:p>
        </w:tc>
        <w:tc>
          <w:tcPr>
            <w:tcW w:w="646"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29"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bl>
    <w:p>
      <w:pPr>
        <w:jc w:val="center"/>
        <w:rPr>
          <w:rFonts w:ascii="Times New Roman" w:hAnsi="Times New Roman" w:eastAsia="方正小标宋_GBK"/>
          <w:sz w:val="18"/>
          <w:szCs w:val="18"/>
        </w:rPr>
      </w:pPr>
    </w:p>
    <w:p>
      <w:pPr>
        <w:rPr>
          <w:rFonts w:hint="eastAsia" w:ascii="楷体_GB2312" w:hAnsi="楷体_GB2312" w:eastAsia="楷体_GB2312" w:cs="楷体_GB2312"/>
          <w:sz w:val="30"/>
          <w:szCs w:val="30"/>
        </w:rPr>
      </w:pPr>
    </w:p>
    <w:p>
      <w:pPr>
        <w:rPr>
          <w:rFonts w:hint="eastAsia" w:ascii="楷体_GB2312" w:hAnsi="楷体_GB2312" w:eastAsia="楷体_GB2312" w:cs="楷体_GB2312"/>
          <w:sz w:val="30"/>
          <w:szCs w:val="30"/>
        </w:rPr>
      </w:pPr>
      <w:bookmarkStart w:id="1" w:name="_Toc24724707"/>
      <w:r>
        <w:rPr>
          <w:rFonts w:hint="eastAsia" w:ascii="楷体_GB2312" w:hAnsi="楷体_GB2312" w:eastAsia="楷体_GB2312" w:cs="楷体_GB2312"/>
          <w:sz w:val="30"/>
          <w:szCs w:val="30"/>
        </w:rPr>
        <w:t>（备注：由市教育局牵头负责相关信息公开，属地乡镇街道配合做好相关工作）</w:t>
      </w:r>
      <w:r>
        <w:rPr>
          <w:rFonts w:hint="eastAsia" w:ascii="楷体_GB2312" w:hAnsi="楷体_GB2312" w:eastAsia="楷体_GB2312" w:cs="楷体_GB2312"/>
          <w:sz w:val="30"/>
          <w:szCs w:val="30"/>
        </w:rPr>
        <w:br w:type="page"/>
      </w: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（三）户籍管理领域基层政务公开标准目录</w:t>
      </w:r>
      <w:bookmarkEnd w:id="1"/>
    </w:p>
    <w:p>
      <w:pPr>
        <w:spacing w:line="240" w:lineRule="exact"/>
        <w:jc w:val="center"/>
        <w:rPr>
          <w:rFonts w:ascii="方正小标宋_GBK" w:hAnsi="方正小标宋_GBK" w:eastAsia="方正小标宋_GBK" w:cs="方正小标宋_GBK"/>
          <w:color w:val="000000"/>
          <w:sz w:val="30"/>
          <w:szCs w:val="30"/>
        </w:rPr>
      </w:pPr>
    </w:p>
    <w:tbl>
      <w:tblPr>
        <w:tblStyle w:val="7"/>
        <w:tblW w:w="15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19"/>
        <w:gridCol w:w="855"/>
        <w:gridCol w:w="855"/>
        <w:gridCol w:w="2028"/>
        <w:gridCol w:w="2702"/>
        <w:gridCol w:w="906"/>
        <w:gridCol w:w="1418"/>
        <w:gridCol w:w="1091"/>
        <w:gridCol w:w="1222"/>
        <w:gridCol w:w="613"/>
        <w:gridCol w:w="559"/>
        <w:gridCol w:w="546"/>
        <w:gridCol w:w="682"/>
        <w:gridCol w:w="559"/>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 w:hRule="atLeast"/>
          <w:tblHeader/>
          <w:jc w:val="center"/>
        </w:trPr>
        <w:tc>
          <w:tcPr>
            <w:tcW w:w="5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1710"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202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公开内容（要素）</w:t>
            </w:r>
          </w:p>
        </w:tc>
        <w:tc>
          <w:tcPr>
            <w:tcW w:w="270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90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过程</w:t>
            </w:r>
          </w:p>
        </w:tc>
        <w:tc>
          <w:tcPr>
            <w:tcW w:w="141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公开时限</w:t>
            </w:r>
          </w:p>
        </w:tc>
        <w:tc>
          <w:tcPr>
            <w:tcW w:w="10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公开主体</w:t>
            </w:r>
          </w:p>
        </w:tc>
        <w:tc>
          <w:tcPr>
            <w:tcW w:w="122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公开渠道和</w:t>
            </w:r>
          </w:p>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载体</w:t>
            </w:r>
          </w:p>
        </w:tc>
        <w:tc>
          <w:tcPr>
            <w:tcW w:w="1172"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1228"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1159"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 w:hRule="atLeast"/>
          <w:tblHeader/>
          <w:jc w:val="center"/>
        </w:trPr>
        <w:tc>
          <w:tcPr>
            <w:tcW w:w="5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一级</w:t>
            </w:r>
          </w:p>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事项</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二级</w:t>
            </w:r>
          </w:p>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事项</w:t>
            </w:r>
          </w:p>
        </w:tc>
        <w:tc>
          <w:tcPr>
            <w:tcW w:w="202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p>
        </w:tc>
        <w:tc>
          <w:tcPr>
            <w:tcW w:w="270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p>
        </w:tc>
        <w:tc>
          <w:tcPr>
            <w:tcW w:w="9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p>
        </w:tc>
        <w:tc>
          <w:tcPr>
            <w:tcW w:w="141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p>
        </w:tc>
        <w:tc>
          <w:tcPr>
            <w:tcW w:w="10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p>
        </w:tc>
        <w:tc>
          <w:tcPr>
            <w:tcW w:w="122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全社会</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特定群众</w:t>
            </w: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依申请公开</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58"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出生户口登记</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国内出生户口登记</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99"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国外出生户口登记</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44"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、《收养法》、《中国公民收养子女登记办法》、</w:t>
            </w:r>
            <w:r>
              <w:rPr>
                <w:rFonts w:hint="eastAsia" w:ascii="仿宋_GB2312" w:hAnsi="宋体" w:eastAsia="仿宋_GB2312"/>
                <w:color w:val="000000"/>
                <w:sz w:val="18"/>
                <w:szCs w:val="18"/>
                <w:lang w:eastAsia="zh-CN"/>
              </w:rPr>
              <w:t>《中华人民共和国国籍法》</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99"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85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5"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rPr>
                <w:rFonts w:ascii="MS Gothic" w:hAnsi="MS Gothic" w:eastAsia="MS Gothic"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53"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定居港、 </w:t>
            </w:r>
          </w:p>
          <w:p>
            <w:pPr>
              <w:keepNext w:val="0"/>
              <w:keepLines w:val="0"/>
              <w:pageBreakBefore w:val="0"/>
              <w:widowControl/>
              <w:kinsoku/>
              <w:wordWrap/>
              <w:overflowPunct/>
              <w:topLinePunct w:val="0"/>
              <w:autoSpaceDE/>
              <w:autoSpaceDN/>
              <w:bidi w:val="0"/>
              <w:adjustRightInd/>
              <w:snapToGri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澳、台注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销户口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6"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85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注销登记</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加入外国国籍或在国外定居注销户口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rPr>
                <w:rFonts w:ascii="MS Gothic" w:hAnsi="MS Gothic" w:eastAsia="MS Gothic"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5"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出镜注销户口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58"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、《中华人民共和国政府信息公开条例》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72"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855"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31"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72"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出生日期变更、更正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72"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兵役状况变更</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17"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855"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户口登记项目变更更正</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文化程度变更、更正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6"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服务处所变更、更正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72"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户主变更、更正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6"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婚姻状况变更、更正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6"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8</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13"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40"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855" w:type="dxa"/>
            <w:vMerge w:val="continue"/>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26"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85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暂住登记及居住证管理</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27"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855"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00"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85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p>
            <w:pPr>
              <w:keepNext w:val="0"/>
              <w:keepLines w:val="0"/>
              <w:pageBreakBefore w:val="0"/>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《中华人民共和国居民身份证法》</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99"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《中华人民共和国居民身份证法》</w:t>
            </w:r>
            <w:r>
              <w:rPr>
                <w:rFonts w:hint="eastAsia" w:ascii="仿宋_GB2312" w:hAnsi="宋体" w:eastAsia="仿宋_GB2312"/>
                <w:color w:val="000000"/>
                <w:sz w:val="18"/>
                <w:szCs w:val="18"/>
              </w:rPr>
              <w:t>、《政府信息公开条例》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68"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418" w:hRule="atLeast"/>
          <w:jc w:val="center"/>
        </w:trPr>
        <w:tc>
          <w:tcPr>
            <w:tcW w:w="51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26</w:t>
            </w:r>
          </w:p>
        </w:tc>
        <w:tc>
          <w:tcPr>
            <w:tcW w:w="85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02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p>
        </w:tc>
        <w:tc>
          <w:tcPr>
            <w:tcW w:w="270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《中华人民共和国居民身份证法》</w:t>
            </w:r>
            <w:r>
              <w:rPr>
                <w:rFonts w:hint="eastAsia" w:ascii="仿宋_GB2312" w:hAnsi="宋体" w:eastAsia="仿宋_GB2312"/>
                <w:color w:val="000000"/>
                <w:sz w:val="18"/>
                <w:szCs w:val="18"/>
              </w:rPr>
              <w:t>、《公安部关于印发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的通知》、《政府信息公开条例》</w:t>
            </w:r>
          </w:p>
        </w:tc>
        <w:tc>
          <w:tcPr>
            <w:tcW w:w="90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派出所</w:t>
            </w:r>
          </w:p>
        </w:tc>
        <w:tc>
          <w:tcPr>
            <w:tcW w:w="122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6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仿宋_GB2312" w:hAnsi="宋体" w:eastAsia="仿宋_GB2312"/>
                <w:color w:val="000000"/>
                <w:sz w:val="18"/>
                <w:szCs w:val="18"/>
              </w:rPr>
            </w:pPr>
          </w:p>
        </w:tc>
        <w:tc>
          <w:tcPr>
            <w:tcW w:w="5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spacing w:before="0" w:after="0" w:line="600" w:lineRule="exact"/>
        <w:jc w:val="center"/>
        <w:rPr>
          <w:color w:val="000000"/>
          <w:sz w:val="18"/>
          <w:szCs w:val="18"/>
        </w:rPr>
      </w:pPr>
    </w:p>
    <w:p>
      <w:pPr>
        <w:jc w:val="left"/>
        <w:rPr>
          <w:rFonts w:ascii="Times New Roman" w:hAnsi="Times New Roman" w:eastAsia="方正小标宋_GBK"/>
          <w:color w:val="000000"/>
          <w:sz w:val="18"/>
          <w:szCs w:val="18"/>
        </w:rPr>
      </w:pPr>
    </w:p>
    <w:p>
      <w:pPr>
        <w:widowControl/>
        <w:jc w:val="left"/>
        <w:rPr>
          <w:rFonts w:ascii="方正小标宋_GBK" w:hAnsi="方正小标宋_GBK" w:eastAsia="方正小标宋_GBK" w:cs="方正小标宋_GBK"/>
          <w:bCs/>
          <w:kern w:val="44"/>
          <w:sz w:val="44"/>
          <w:szCs w:val="44"/>
        </w:rPr>
      </w:pPr>
      <w:r>
        <w:rPr>
          <w:rFonts w:ascii="方正小标宋_GBK" w:hAnsi="方正小标宋_GBK" w:eastAsia="方正小标宋_GBK" w:cs="方正小标宋_GBK"/>
          <w:b/>
        </w:rPr>
        <w:br w:type="page"/>
      </w:r>
    </w:p>
    <w:p>
      <w:pPr>
        <w:pStyle w:val="2"/>
        <w:widowControl/>
        <w:spacing w:before="0" w:after="0" w:line="600" w:lineRule="exact"/>
        <w:jc w:val="center"/>
        <w:rPr>
          <w:rFonts w:ascii="方正小标宋_GBK" w:hAnsi="方正小标宋_GBK" w:eastAsia="方正小标宋_GBK" w:cs="方正小标宋_GBK"/>
          <w:b w:val="0"/>
        </w:rPr>
      </w:pPr>
      <w:r>
        <w:rPr>
          <w:rFonts w:hint="eastAsia" w:ascii="方正小标宋_GBK" w:hAnsi="方正小标宋_GBK" w:eastAsia="方正小标宋_GBK" w:cs="方正小标宋_GBK"/>
          <w:b w:val="0"/>
        </w:rPr>
        <w:t>（四）社会救助领域基层政务公开标准目录</w:t>
      </w:r>
    </w:p>
    <w:p/>
    <w:tbl>
      <w:tblPr>
        <w:tblStyle w:val="7"/>
        <w:tblW w:w="15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50"/>
        <w:gridCol w:w="641"/>
        <w:gridCol w:w="750"/>
        <w:gridCol w:w="2174"/>
        <w:gridCol w:w="2114"/>
        <w:gridCol w:w="902"/>
        <w:gridCol w:w="992"/>
        <w:gridCol w:w="1741"/>
        <w:gridCol w:w="1800"/>
        <w:gridCol w:w="587"/>
        <w:gridCol w:w="600"/>
        <w:gridCol w:w="573"/>
        <w:gridCol w:w="681"/>
        <w:gridCol w:w="560"/>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tblHeader/>
          <w:jc w:val="center"/>
        </w:trPr>
        <w:tc>
          <w:tcPr>
            <w:tcW w:w="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序号</w:t>
            </w:r>
          </w:p>
        </w:tc>
        <w:tc>
          <w:tcPr>
            <w:tcW w:w="13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公开事项</w:t>
            </w:r>
          </w:p>
        </w:tc>
        <w:tc>
          <w:tcPr>
            <w:tcW w:w="21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公开内容（要素）</w:t>
            </w:r>
          </w:p>
        </w:tc>
        <w:tc>
          <w:tcPr>
            <w:tcW w:w="21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公开依据</w:t>
            </w:r>
          </w:p>
        </w:tc>
        <w:tc>
          <w:tcPr>
            <w:tcW w:w="9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过程</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(可多选)</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时限</w:t>
            </w:r>
          </w:p>
        </w:tc>
        <w:tc>
          <w:tcPr>
            <w:tcW w:w="17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公开主体</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（实际涉及配合部门）</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kern w:val="0"/>
                <w:sz w:val="18"/>
                <w:szCs w:val="18"/>
              </w:rPr>
            </w:pPr>
            <w:r>
              <w:rPr>
                <w:rFonts w:hint="eastAsia" w:ascii="黑体" w:hAnsi="宋体" w:eastAsia="黑体" w:cs="黑体"/>
                <w:kern w:val="0"/>
                <w:sz w:val="18"/>
                <w:szCs w:val="18"/>
              </w:rPr>
              <w:t>公开渠道和载体</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公开对象</w:t>
            </w: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公开方式</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tblHeader/>
          <w:jc w:val="center"/>
        </w:trPr>
        <w:tc>
          <w:tcPr>
            <w:tcW w:w="4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黑体"/>
                <w:color w:val="000000"/>
                <w:kern w:val="0"/>
                <w:sz w:val="18"/>
                <w:szCs w:val="18"/>
              </w:rPr>
            </w:pPr>
            <w:r>
              <w:rPr>
                <w:rFonts w:hint="eastAsia" w:ascii="黑体" w:hAnsi="宋体" w:eastAsia="黑体" w:cs="黑体"/>
                <w:color w:val="000000"/>
                <w:kern w:val="0"/>
                <w:sz w:val="18"/>
                <w:szCs w:val="18"/>
              </w:rPr>
              <w:t>一级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事项</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黑体"/>
                <w:color w:val="000000"/>
                <w:kern w:val="0"/>
                <w:sz w:val="18"/>
                <w:szCs w:val="18"/>
              </w:rPr>
            </w:pPr>
            <w:r>
              <w:rPr>
                <w:rFonts w:hint="eastAsia" w:ascii="黑体" w:hAnsi="宋体" w:eastAsia="黑体" w:cs="黑体"/>
                <w:color w:val="000000"/>
                <w:kern w:val="0"/>
                <w:sz w:val="18"/>
                <w:szCs w:val="18"/>
              </w:rPr>
              <w:t>二级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事项</w:t>
            </w:r>
          </w:p>
        </w:tc>
        <w:tc>
          <w:tcPr>
            <w:tcW w:w="21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2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9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17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全社会</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特定群众</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主动</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依申请公开</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县级</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黑体"/>
                <w:color w:val="000000"/>
                <w:kern w:val="0"/>
                <w:sz w:val="18"/>
                <w:szCs w:val="18"/>
              </w:rPr>
            </w:pPr>
            <w:r>
              <w:rPr>
                <w:rFonts w:hint="eastAsia" w:ascii="黑体" w:hAnsi="宋体" w:eastAsia="黑体" w:cs="黑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w:t>
            </w:r>
          </w:p>
        </w:tc>
        <w:tc>
          <w:tcPr>
            <w:tcW w:w="6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综合业务</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政策</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法规</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文件</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《社会救助暂行办法》                 </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各地配套政策法规文件</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《信息公开条例》及相关规定</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■公开查阅点</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2</w:t>
            </w:r>
          </w:p>
        </w:tc>
        <w:tc>
          <w:tcPr>
            <w:tcW w:w="6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监督</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检查</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社会救助信访通讯地址</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社会救助投诉举报电话</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《信息公开条例》及相关规定</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■公开查阅点</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■社区/企事业单位/村公示栏（电子屏）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3</w:t>
            </w:r>
          </w:p>
        </w:tc>
        <w:tc>
          <w:tcPr>
            <w:tcW w:w="6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最低生活保障</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政策</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法规</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文件</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《国务院关于进一步加强和改进最低生活保障工作的意见》、《最低生活保障审核审批办法（试行）》、各地配套政策法规文件</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《信息公开条例》及相关规定</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■公开查阅点</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4</w:t>
            </w:r>
          </w:p>
        </w:tc>
        <w:tc>
          <w:tcPr>
            <w:tcW w:w="6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rPr>
              <w:t>办事</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指南</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办理事项、办理条件、最低生活保障标准、申请材料、办理流程、办理时间、地点、联系方式</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《国务院关于进一步加强和改进最低生活保障工作的意见》、各地相关政策法规文件</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■公开查阅点</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5</w:t>
            </w:r>
          </w:p>
        </w:tc>
        <w:tc>
          <w:tcPr>
            <w:tcW w:w="6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最低生活保障</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审核</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信息</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初审对象名单及相关信息  </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《国务院关于进一步加强和改进最低生活保障工作的意见》、各地相关政策法规文件</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pacing w:val="-6"/>
                <w:sz w:val="18"/>
                <w:szCs w:val="18"/>
              </w:rPr>
            </w:pPr>
            <w:r>
              <w:rPr>
                <w:rFonts w:hint="eastAsia" w:ascii="仿宋_GB2312" w:hAnsi="宋体" w:eastAsia="仿宋_GB2312" w:cs="仿宋_GB2312"/>
                <w:color w:val="000000"/>
                <w:spacing w:val="-6"/>
                <w:sz w:val="18"/>
                <w:szCs w:val="18"/>
              </w:rPr>
              <w:t>制定或获取信息之日起10个工作日内，公示7个工作日</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                                                                                                                                                                                                   ■社区/企事业单位/村公示栏（电子屏）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6</w:t>
            </w:r>
          </w:p>
        </w:tc>
        <w:tc>
          <w:tcPr>
            <w:tcW w:w="6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审批   信息</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低保对象名单及相关信息</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《国务院关于进一步加强和改进最低生活保障工作的意见》、各地相关政策法规文件</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pacing w:val="-6"/>
                <w:sz w:val="18"/>
                <w:szCs w:val="18"/>
              </w:rPr>
            </w:pPr>
            <w:r>
              <w:rPr>
                <w:rFonts w:hint="eastAsia" w:ascii="仿宋_GB2312" w:hAnsi="宋体" w:eastAsia="仿宋_GB2312" w:cs="仿宋_GB2312"/>
                <w:color w:val="000000"/>
                <w:spacing w:val="-6"/>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■社区/企事业单位/村公示栏（电子屏）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7</w:t>
            </w:r>
          </w:p>
        </w:tc>
        <w:tc>
          <w:tcPr>
            <w:tcW w:w="6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特困人员救助供养</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政策</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法规</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文件</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《信息公开条例》及相关规定</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■公开查阅点</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8</w:t>
            </w:r>
          </w:p>
        </w:tc>
        <w:tc>
          <w:tcPr>
            <w:tcW w:w="6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办事  指南</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办理事项、办理条件、救助供养标准、申请材料、办理流程、办理时间、地点、联系方式 </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《国务院关于进一步健全特困人员救助供养制度的意见》、各地相关政策法规文件</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■公开查阅点</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9</w:t>
            </w:r>
          </w:p>
        </w:tc>
        <w:tc>
          <w:tcPr>
            <w:tcW w:w="6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特困人员救助供养</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审核</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信息</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初审对象名单及相关信息、终止供养名单</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《国务院关于进一步健全特困人员救助供养制度的意见》、各地相关政策法规文件</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制定或获取信息之日起10个工作日内，公示7个工作日</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                                                                                                                                                                                                  ■社区/企事业单位/村公示栏（电子屏）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10</w:t>
            </w:r>
          </w:p>
        </w:tc>
        <w:tc>
          <w:tcPr>
            <w:tcW w:w="6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Times New Roman"/>
                <w:sz w:val="20"/>
                <w:szCs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审批   信息</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特困人员名单及相关信息</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《国务院关于进一步健全特困人员救助供养制度的意见》、各地相关政策法规文件</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■社区/企事业单位/村公示栏（电子屏）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11</w:t>
            </w:r>
          </w:p>
        </w:tc>
        <w:tc>
          <w:tcPr>
            <w:tcW w:w="64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临时救助</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政策</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法规</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文件</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《国务院关于全面建立临时救助制度的通知》、《民政部 财政部关于进一步加强和改进临时救助工作的意见》、各地配套政策法规文件</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《信息公开条例》及相关规定</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■公开查阅点</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12</w:t>
            </w:r>
          </w:p>
        </w:tc>
        <w:tc>
          <w:tcPr>
            <w:tcW w:w="64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办事  指南</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办理事项、办理条件、救助标准、申请材料、办理流程、办理时间、地点、联系方式 </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《国务院关于全面建立临时救助制度的通知》、各地相关政策法规文件</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■社区/企事业单位/村公示栏（电子屏）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9"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13</w:t>
            </w:r>
          </w:p>
        </w:tc>
        <w:tc>
          <w:tcPr>
            <w:tcW w:w="64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Times New Roman"/>
                <w:sz w:val="20"/>
                <w:szCs w:val="20"/>
              </w:rPr>
            </w:pPr>
            <w:r>
              <w:rPr>
                <w:rFonts w:hint="eastAsia" w:ascii="仿宋_GB2312" w:hAnsi="宋体" w:eastAsia="仿宋_GB2312" w:cs="仿宋_GB2312"/>
                <w:color w:val="000000"/>
                <w:sz w:val="18"/>
                <w:szCs w:val="18"/>
              </w:rPr>
              <w:t>临时救助</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审核</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审批</w:t>
            </w:r>
            <w:r>
              <w:rPr>
                <w:rFonts w:hint="eastAsia"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信息</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支出型临时救助对象名单、救助金额、救助事由 </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《国务院关于全面建立临时救助制度的通知》、各地相关政策法规文件</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宋体" w:eastAsia="仿宋_GB2312" w:cs="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制定或获取信息之日起10个工作日内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市民政局、乡镇政府（街道办事处）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■社区/企事业单位/村公示栏（电子屏）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153"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14</w:t>
            </w:r>
          </w:p>
        </w:tc>
        <w:tc>
          <w:tcPr>
            <w:tcW w:w="64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Times New Roman"/>
                <w:sz w:val="20"/>
                <w:szCs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rPr>
              <w:t>审批</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结果</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结果公示</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《国务院关于全面建立临时救助制度的通知》、各地相关政策法规文件</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MS Gothic" w:hAnsi="MS Gothic" w:eastAsia="MS Gothic"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制定或获取信息之日起20个工作日内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■公开查阅点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■社区/企事业单位/村公示栏（电子屏）</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194"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15</w:t>
            </w:r>
          </w:p>
        </w:tc>
        <w:tc>
          <w:tcPr>
            <w:tcW w:w="64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受灾人员救助</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政策法规文件</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各地配套政策法规文件</w:t>
            </w:r>
          </w:p>
        </w:tc>
        <w:tc>
          <w:tcPr>
            <w:tcW w:w="211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《国务院办公厅关于推进社会公益事业建设领域政府信息公开的意见》</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《社会救助暂行办法》</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MS Gothic" w:hAnsi="MS Gothic" w:eastAsia="MS Gothic"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制定或获取信息之日起20个工作日内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■公开查阅点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08"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16</w:t>
            </w:r>
          </w:p>
        </w:tc>
        <w:tc>
          <w:tcPr>
            <w:tcW w:w="641"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rPr>
              <w:t>救助</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标准</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受灾人员救助标准</w:t>
            </w:r>
          </w:p>
        </w:tc>
        <w:tc>
          <w:tcPr>
            <w:tcW w:w="211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MS Gothic" w:hAnsi="MS Gothic" w:eastAsia="MS Gothic"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制定或获取信息之日起20个工作日内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■公开查阅点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■政务服务中心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62"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17</w:t>
            </w:r>
          </w:p>
        </w:tc>
        <w:tc>
          <w:tcPr>
            <w:tcW w:w="641"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医疗救助</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政策法规文件</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各地配套政策法规文件</w:t>
            </w:r>
          </w:p>
        </w:tc>
        <w:tc>
          <w:tcPr>
            <w:tcW w:w="211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《国务院办公厅关于推进社会公益事业建设领域政府信息公开的意见》</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《国务院办公厅转发民政部等部门关于进一步完善医疗救助制度全面开展重特大疾病医疗救助工作意见的通知》</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《浙江省人民政府办公厅关于进一步推进社会公益事业建设领域政府信息公开工作的若干意见》</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MS Gothic" w:hAnsi="MS Gothic" w:eastAsia="MS Gothic"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制定或获取信息之日起20个工作日内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■公开查阅点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■政务服务中心</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95"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18</w:t>
            </w:r>
          </w:p>
        </w:tc>
        <w:tc>
          <w:tcPr>
            <w:tcW w:w="641" w:type="dxa"/>
            <w:vMerge w:val="restart"/>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医疗救助</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rPr>
              <w:t>救助</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程序</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办理事项，办理条件，救助标准，申请材料，办理流程，办理时间、地点，联系方式</w:t>
            </w:r>
          </w:p>
        </w:tc>
        <w:tc>
          <w:tcPr>
            <w:tcW w:w="2114"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MS Gothic" w:hAnsi="MS Gothic" w:eastAsia="MS Gothic"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制定或获取信息之日起20个工作日内</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 xml:space="preserve">■公开查阅点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■政务服务中心</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■社区/企事业单位/村公示栏（电子屏）</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863" w:hRule="atLeast"/>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19</w:t>
            </w:r>
          </w:p>
        </w:tc>
        <w:tc>
          <w:tcPr>
            <w:tcW w:w="64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rPr>
              <w:t>救助</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结果</w:t>
            </w:r>
          </w:p>
        </w:tc>
        <w:tc>
          <w:tcPr>
            <w:tcW w:w="2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短信方式通知救助对象</w:t>
            </w:r>
          </w:p>
        </w:tc>
        <w:tc>
          <w:tcPr>
            <w:tcW w:w="211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仿宋_GB2312"/>
                <w:color w:val="000000"/>
                <w:sz w:val="18"/>
                <w:szCs w:val="18"/>
              </w:rPr>
            </w:pP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MS Gothic" w:hAnsi="MS Gothic" w:eastAsia="MS Gothic"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不公开</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乡镇政府（街道办事处）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不公开</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仿宋_GB2312"/>
                <w:color w:val="00000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w:t>
            </w:r>
          </w:p>
        </w:tc>
      </w:tr>
    </w:tbl>
    <w:p>
      <w:pPr>
        <w:jc w:val="center"/>
        <w:rPr>
          <w:rFonts w:ascii="Times New Roman" w:hAnsi="Times New Roman" w:eastAsia="方正小标宋_GBK"/>
          <w:sz w:val="18"/>
          <w:szCs w:val="18"/>
        </w:rPr>
      </w:pPr>
    </w:p>
    <w:p>
      <w:pPr>
        <w:jc w:val="center"/>
        <w:rPr>
          <w:rFonts w:hint="eastAsia" w:ascii="方正小标宋_GBK" w:hAnsi="方正小标宋_GBK" w:eastAsia="方正小标宋_GBK"/>
          <w:sz w:val="44"/>
          <w:szCs w:val="44"/>
        </w:rPr>
        <w:sectPr>
          <w:pgSz w:w="16840" w:h="11910" w:orient="landscape"/>
          <w:pgMar w:top="1134" w:right="850" w:bottom="850" w:left="850" w:header="0" w:footer="895" w:gutter="0"/>
          <w:pgNumType w:start="131"/>
          <w:cols w:space="720" w:num="1"/>
        </w:sectPr>
      </w:pPr>
    </w:p>
    <w:p>
      <w:pPr>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（五）养老服务领域基层政务公开标准目录</w:t>
      </w:r>
    </w:p>
    <w:p>
      <w:pPr>
        <w:spacing w:line="240" w:lineRule="exact"/>
        <w:jc w:val="center"/>
        <w:rPr>
          <w:rFonts w:ascii="方正小标宋_GBK" w:hAnsi="方正小标宋_GBK" w:eastAsia="方正小标宋_GBK"/>
          <w:sz w:val="30"/>
          <w:szCs w:val="30"/>
        </w:rPr>
      </w:pPr>
    </w:p>
    <w:tbl>
      <w:tblPr>
        <w:tblStyle w:val="7"/>
        <w:tblW w:w="15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685"/>
        <w:gridCol w:w="1354"/>
        <w:gridCol w:w="2375"/>
        <w:gridCol w:w="1729"/>
        <w:gridCol w:w="1080"/>
        <w:gridCol w:w="983"/>
        <w:gridCol w:w="1202"/>
        <w:gridCol w:w="1597"/>
        <w:gridCol w:w="685"/>
        <w:gridCol w:w="664"/>
        <w:gridCol w:w="543"/>
        <w:gridCol w:w="675"/>
        <w:gridCol w:w="543"/>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517"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039"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2375"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729"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080"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过程</w:t>
            </w:r>
          </w:p>
        </w:tc>
        <w:tc>
          <w:tcPr>
            <w:tcW w:w="983"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202"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597"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349"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18"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218"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517" w:type="dxa"/>
            <w:vMerge w:val="continue"/>
            <w:vAlign w:val="center"/>
          </w:tcPr>
          <w:p>
            <w:pPr>
              <w:widowControl/>
              <w:spacing w:line="240" w:lineRule="exact"/>
              <w:jc w:val="center"/>
              <w:rPr>
                <w:rFonts w:ascii="黑体" w:hAnsi="黑体" w:eastAsia="黑体" w:cs="黑体"/>
                <w:color w:val="000000"/>
                <w:kern w:val="0"/>
                <w:sz w:val="18"/>
                <w:szCs w:val="18"/>
              </w:rPr>
            </w:pPr>
          </w:p>
        </w:tc>
        <w:tc>
          <w:tcPr>
            <w:tcW w:w="68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1354"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二级事项</w:t>
            </w:r>
          </w:p>
        </w:tc>
        <w:tc>
          <w:tcPr>
            <w:tcW w:w="2375"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729"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080" w:type="dxa"/>
            <w:vMerge w:val="continue"/>
            <w:vAlign w:val="center"/>
          </w:tcPr>
          <w:p>
            <w:pPr>
              <w:widowControl/>
              <w:spacing w:line="240" w:lineRule="exact"/>
              <w:jc w:val="center"/>
              <w:rPr>
                <w:rFonts w:ascii="黑体" w:hAnsi="宋体" w:eastAsia="黑体" w:cs="宋体"/>
                <w:color w:val="000000"/>
                <w:kern w:val="0"/>
                <w:sz w:val="18"/>
                <w:szCs w:val="18"/>
              </w:rPr>
            </w:pPr>
          </w:p>
        </w:tc>
        <w:tc>
          <w:tcPr>
            <w:tcW w:w="983"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202"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597" w:type="dxa"/>
            <w:vMerge w:val="continue"/>
            <w:vAlign w:val="center"/>
          </w:tcPr>
          <w:p>
            <w:pPr>
              <w:widowControl/>
              <w:spacing w:line="240" w:lineRule="exact"/>
              <w:jc w:val="center"/>
              <w:rPr>
                <w:rFonts w:ascii="黑体" w:hAnsi="宋体" w:eastAsia="黑体" w:cs="宋体"/>
                <w:kern w:val="0"/>
                <w:sz w:val="18"/>
                <w:szCs w:val="18"/>
              </w:rPr>
            </w:pPr>
          </w:p>
        </w:tc>
        <w:tc>
          <w:tcPr>
            <w:tcW w:w="685"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64"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43"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75"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543"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675"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atLeast"/>
          <w:jc w:val="center"/>
        </w:trPr>
        <w:tc>
          <w:tcPr>
            <w:tcW w:w="51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68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354"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375"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729"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080" w:type="dxa"/>
            <w:vAlign w:val="center"/>
          </w:tcPr>
          <w:p>
            <w:pPr>
              <w:widowControl/>
              <w:spacing w:line="28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8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8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8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98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20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597" w:type="dxa"/>
            <w:vAlign w:val="center"/>
          </w:tcPr>
          <w:p>
            <w:pPr>
              <w:spacing w:line="240" w:lineRule="exact"/>
              <w:jc w:val="left"/>
              <w:rPr>
                <w:rFonts w:ascii="仿宋_GB2312" w:hAnsi="宋体" w:eastAsia="仿宋_GB2312"/>
                <w:color w:val="000000"/>
                <w:sz w:val="18"/>
                <w:szCs w:val="18"/>
              </w:rPr>
            </w:pPr>
          </w:p>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240" w:lineRule="exact"/>
              <w:jc w:val="left"/>
              <w:rPr>
                <w:rFonts w:ascii="仿宋_GB2312" w:hAnsi="宋体" w:eastAsia="仿宋_GB2312"/>
                <w:color w:val="000000"/>
                <w:sz w:val="18"/>
                <w:szCs w:val="18"/>
              </w:rPr>
            </w:pPr>
          </w:p>
        </w:tc>
        <w:tc>
          <w:tcPr>
            <w:tcW w:w="68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spacing w:line="240" w:lineRule="exact"/>
              <w:jc w:val="center"/>
              <w:rPr>
                <w:rFonts w:ascii="仿宋_GB2312" w:hAnsi="宋体" w:eastAsia="仿宋_GB2312"/>
                <w:color w:val="000000"/>
                <w:sz w:val="18"/>
                <w:szCs w:val="18"/>
              </w:rPr>
            </w:pPr>
          </w:p>
        </w:tc>
        <w:tc>
          <w:tcPr>
            <w:tcW w:w="54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spacing w:line="240" w:lineRule="exact"/>
              <w:jc w:val="center"/>
              <w:rPr>
                <w:rFonts w:ascii="仿宋_GB2312" w:hAnsi="宋体" w:eastAsia="仿宋_GB2312"/>
                <w:color w:val="000000"/>
                <w:sz w:val="18"/>
                <w:szCs w:val="18"/>
              </w:rPr>
            </w:pPr>
          </w:p>
        </w:tc>
        <w:tc>
          <w:tcPr>
            <w:tcW w:w="54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18"/>
          <w:szCs w:val="18"/>
        </w:rPr>
      </w:pPr>
    </w:p>
    <w:p>
      <w:r>
        <w:rPr>
          <w:sz w:val="18"/>
          <w:szCs w:val="18"/>
        </w:rPr>
        <w:br w:type="page"/>
      </w:r>
    </w:p>
    <w:p>
      <w:pPr>
        <w:keepNext w:val="0"/>
        <w:keepLines w:val="0"/>
        <w:pageBreakBefore w:val="0"/>
        <w:widowControl w:val="0"/>
        <w:kinsoku/>
        <w:wordWrap/>
        <w:overflowPunct/>
        <w:topLinePunct w:val="0"/>
        <w:autoSpaceDE/>
        <w:autoSpaceDN/>
        <w:bidi w:val="0"/>
        <w:adjustRightInd/>
        <w:snapToGrid/>
        <w:spacing w:after="0" w:afterLines="50" w:line="640" w:lineRule="exact"/>
        <w:jc w:val="center"/>
        <w:textAlignment w:val="auto"/>
        <w:rPr>
          <w:rFonts w:ascii="方正小标宋_GBK" w:hAnsi="方正小标宋_GBK" w:eastAsia="方正小标宋_GBK"/>
          <w:sz w:val="44"/>
          <w:szCs w:val="44"/>
        </w:rPr>
      </w:pPr>
      <w:bookmarkStart w:id="2" w:name="_Toc24724710"/>
      <w:r>
        <w:rPr>
          <w:rFonts w:hint="eastAsia" w:ascii="方正小标宋_GBK" w:hAnsi="方正小标宋_GBK" w:eastAsia="方正小标宋_GBK"/>
          <w:sz w:val="44"/>
          <w:szCs w:val="44"/>
        </w:rPr>
        <w:t>（六）公共法律服务领域基层政务公开标准目录</w:t>
      </w:r>
      <w:bookmarkEnd w:id="2"/>
    </w:p>
    <w:tbl>
      <w:tblPr>
        <w:tblStyle w:val="7"/>
        <w:tblW w:w="15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19"/>
        <w:gridCol w:w="657"/>
        <w:gridCol w:w="1414"/>
        <w:gridCol w:w="1882"/>
        <w:gridCol w:w="1596"/>
        <w:gridCol w:w="818"/>
        <w:gridCol w:w="1077"/>
        <w:gridCol w:w="1268"/>
        <w:gridCol w:w="2285"/>
        <w:gridCol w:w="565"/>
        <w:gridCol w:w="886"/>
        <w:gridCol w:w="577"/>
        <w:gridCol w:w="675"/>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 w:hRule="atLeast"/>
          <w:tblHeader/>
          <w:jc w:val="center"/>
        </w:trPr>
        <w:tc>
          <w:tcPr>
            <w:tcW w:w="519" w:type="dxa"/>
            <w:vMerge w:val="restart"/>
            <w:vAlign w:val="center"/>
          </w:tcPr>
          <w:p>
            <w:pPr>
              <w:keepNext w:val="0"/>
              <w:keepLines w:val="0"/>
              <w:pageBreakBefore w:val="0"/>
              <w:widowControl/>
              <w:kinsoku/>
              <w:wordWrap/>
              <w:overflowPunct/>
              <w:topLinePunct w:val="0"/>
              <w:autoSpaceDE/>
              <w:autoSpaceDN/>
              <w:bidi w:val="0"/>
              <w:adjustRightInd/>
              <w:spacing w:line="240" w:lineRule="exact"/>
              <w:jc w:val="center"/>
              <w:rPr>
                <w:rFonts w:ascii="Times New Roman" w:hAnsi="Times New Roman"/>
                <w:color w:val="000000"/>
                <w:kern w:val="0"/>
                <w:sz w:val="18"/>
                <w:szCs w:val="18"/>
              </w:rPr>
            </w:pPr>
            <w:r>
              <w:rPr>
                <w:rFonts w:hint="eastAsia" w:ascii="黑体" w:hAnsi="黑体" w:eastAsia="黑体" w:cs="黑体"/>
                <w:color w:val="000000"/>
                <w:kern w:val="0"/>
                <w:sz w:val="18"/>
                <w:szCs w:val="18"/>
              </w:rPr>
              <w:t>序号</w:t>
            </w:r>
          </w:p>
        </w:tc>
        <w:tc>
          <w:tcPr>
            <w:tcW w:w="2071" w:type="dxa"/>
            <w:gridSpan w:val="2"/>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882" w:type="dxa"/>
            <w:vMerge w:val="restart"/>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596" w:type="dxa"/>
            <w:vMerge w:val="restart"/>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818" w:type="dxa"/>
            <w:vMerge w:val="restart"/>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过程</w:t>
            </w:r>
          </w:p>
        </w:tc>
        <w:tc>
          <w:tcPr>
            <w:tcW w:w="1077" w:type="dxa"/>
            <w:vMerge w:val="restart"/>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268" w:type="dxa"/>
            <w:vMerge w:val="restart"/>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2285" w:type="dxa"/>
            <w:vMerge w:val="restart"/>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451" w:type="dxa"/>
            <w:gridSpan w:val="2"/>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52" w:type="dxa"/>
            <w:gridSpan w:val="2"/>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887"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 w:hRule="atLeast"/>
          <w:tblHeader/>
          <w:jc w:val="center"/>
        </w:trPr>
        <w:tc>
          <w:tcPr>
            <w:tcW w:w="519" w:type="dxa"/>
            <w:vMerge w:val="continue"/>
            <w:vAlign w:val="center"/>
          </w:tcPr>
          <w:p>
            <w:pPr>
              <w:keepNext w:val="0"/>
              <w:keepLines w:val="0"/>
              <w:pageBreakBefore w:val="0"/>
              <w:widowControl/>
              <w:kinsoku/>
              <w:wordWrap/>
              <w:overflowPunct/>
              <w:topLinePunct w:val="0"/>
              <w:autoSpaceDE/>
              <w:autoSpaceDN/>
              <w:bidi w:val="0"/>
              <w:adjustRightInd/>
              <w:spacing w:line="240" w:lineRule="exact"/>
              <w:jc w:val="left"/>
              <w:rPr>
                <w:rFonts w:ascii="Times New Roman" w:hAnsi="Times New Roman"/>
                <w:color w:val="000000"/>
                <w:kern w:val="0"/>
                <w:sz w:val="18"/>
                <w:szCs w:val="18"/>
              </w:rPr>
            </w:pPr>
          </w:p>
        </w:tc>
        <w:tc>
          <w:tcPr>
            <w:tcW w:w="657"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882" w:type="dxa"/>
            <w:vMerge w:val="continue"/>
            <w:vAlign w:val="center"/>
          </w:tcPr>
          <w:p>
            <w:pPr>
              <w:keepNext w:val="0"/>
              <w:keepLines w:val="0"/>
              <w:pageBreakBefore w:val="0"/>
              <w:widowControl/>
              <w:kinsoku/>
              <w:wordWrap/>
              <w:overflowPunct/>
              <w:topLinePunct w:val="0"/>
              <w:autoSpaceDE/>
              <w:autoSpaceDN/>
              <w:bidi w:val="0"/>
              <w:adjustRightInd/>
              <w:spacing w:line="240" w:lineRule="exact"/>
              <w:jc w:val="left"/>
              <w:rPr>
                <w:rFonts w:ascii="黑体" w:hAnsi="宋体" w:eastAsia="黑体" w:cs="宋体"/>
                <w:color w:val="000000"/>
                <w:kern w:val="0"/>
                <w:sz w:val="18"/>
                <w:szCs w:val="18"/>
              </w:rPr>
            </w:pPr>
          </w:p>
        </w:tc>
        <w:tc>
          <w:tcPr>
            <w:tcW w:w="1596" w:type="dxa"/>
            <w:vMerge w:val="continue"/>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p>
        </w:tc>
        <w:tc>
          <w:tcPr>
            <w:tcW w:w="818" w:type="dxa"/>
            <w:vMerge w:val="continue"/>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p>
        </w:tc>
        <w:tc>
          <w:tcPr>
            <w:tcW w:w="1077" w:type="dxa"/>
            <w:vMerge w:val="continue"/>
            <w:vAlign w:val="center"/>
          </w:tcPr>
          <w:p>
            <w:pPr>
              <w:keepNext w:val="0"/>
              <w:keepLines w:val="0"/>
              <w:pageBreakBefore w:val="0"/>
              <w:widowControl/>
              <w:kinsoku/>
              <w:wordWrap/>
              <w:overflowPunct/>
              <w:topLinePunct w:val="0"/>
              <w:autoSpaceDE/>
              <w:autoSpaceDN/>
              <w:bidi w:val="0"/>
              <w:adjustRightInd/>
              <w:spacing w:line="240" w:lineRule="exact"/>
              <w:jc w:val="left"/>
              <w:rPr>
                <w:rFonts w:ascii="黑体" w:hAnsi="宋体" w:eastAsia="黑体" w:cs="宋体"/>
                <w:color w:val="000000"/>
                <w:kern w:val="0"/>
                <w:sz w:val="18"/>
                <w:szCs w:val="18"/>
              </w:rPr>
            </w:pPr>
          </w:p>
        </w:tc>
        <w:tc>
          <w:tcPr>
            <w:tcW w:w="1268" w:type="dxa"/>
            <w:vMerge w:val="continue"/>
            <w:vAlign w:val="center"/>
          </w:tcPr>
          <w:p>
            <w:pPr>
              <w:keepNext w:val="0"/>
              <w:keepLines w:val="0"/>
              <w:pageBreakBefore w:val="0"/>
              <w:widowControl/>
              <w:kinsoku/>
              <w:wordWrap/>
              <w:overflowPunct/>
              <w:topLinePunct w:val="0"/>
              <w:autoSpaceDE/>
              <w:autoSpaceDN/>
              <w:bidi w:val="0"/>
              <w:adjustRightInd/>
              <w:spacing w:line="240" w:lineRule="exact"/>
              <w:jc w:val="left"/>
              <w:rPr>
                <w:rFonts w:ascii="黑体" w:hAnsi="宋体" w:eastAsia="黑体" w:cs="宋体"/>
                <w:color w:val="000000"/>
                <w:kern w:val="0"/>
                <w:sz w:val="18"/>
                <w:szCs w:val="18"/>
              </w:rPr>
            </w:pPr>
          </w:p>
        </w:tc>
        <w:tc>
          <w:tcPr>
            <w:tcW w:w="2285" w:type="dxa"/>
            <w:vMerge w:val="continue"/>
            <w:vAlign w:val="center"/>
          </w:tcPr>
          <w:p>
            <w:pPr>
              <w:keepNext w:val="0"/>
              <w:keepLines w:val="0"/>
              <w:pageBreakBefore w:val="0"/>
              <w:widowControl/>
              <w:kinsoku/>
              <w:wordWrap/>
              <w:overflowPunct/>
              <w:topLinePunct w:val="0"/>
              <w:autoSpaceDE/>
              <w:autoSpaceDN/>
              <w:bidi w:val="0"/>
              <w:adjustRightInd/>
              <w:spacing w:line="240" w:lineRule="exact"/>
              <w:rPr>
                <w:rFonts w:ascii="黑体" w:hAnsi="宋体" w:eastAsia="黑体" w:cs="宋体"/>
                <w:kern w:val="0"/>
                <w:sz w:val="18"/>
                <w:szCs w:val="18"/>
              </w:rPr>
            </w:pPr>
          </w:p>
        </w:tc>
        <w:tc>
          <w:tcPr>
            <w:tcW w:w="565"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886"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77"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75"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887"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160"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657" w:type="dxa"/>
            <w:vMerge w:val="restart"/>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882" w:type="dxa"/>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596" w:type="dxa"/>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widowControl/>
              <w:kinsoku/>
              <w:wordWrap/>
              <w:overflowPunct/>
              <w:topLinePunct w:val="0"/>
              <w:autoSpaceDE/>
              <w:autoSpaceDN/>
              <w:bidi w:val="0"/>
              <w:adjustRightInd/>
              <w:spacing w:line="240" w:lineRule="exact"/>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pacing w:val="-6"/>
                <w:sz w:val="18"/>
                <w:szCs w:val="18"/>
              </w:rPr>
            </w:pPr>
            <w:r>
              <w:rPr>
                <w:rFonts w:ascii="仿宋_GB2312" w:hAnsi="宋体" w:eastAsia="仿宋_GB2312"/>
                <w:color w:val="000000"/>
                <w:spacing w:val="-6"/>
                <w:sz w:val="18"/>
                <w:szCs w:val="18"/>
              </w:rPr>
              <w:t xml:space="preserve">■政府网站  </w:t>
            </w:r>
            <w:r>
              <w:rPr>
                <w:rFonts w:hint="eastAsia" w:ascii="MS Gothic" w:hAnsi="MS Gothic" w:eastAsia="MS Gothic" w:cs="宋体"/>
                <w:color w:val="000000"/>
                <w:kern w:val="0"/>
                <w:sz w:val="18"/>
                <w:szCs w:val="18"/>
              </w:rPr>
              <w:t>☐</w:t>
            </w:r>
            <w:r>
              <w:rPr>
                <w:rFonts w:ascii="仿宋_GB2312" w:hAnsi="宋体" w:eastAsia="仿宋_GB2312"/>
                <w:color w:val="000000"/>
                <w:spacing w:val="-6"/>
                <w:sz w:val="18"/>
                <w:szCs w:val="18"/>
              </w:rPr>
              <w:t xml:space="preserve">两微一端    </w:t>
            </w:r>
            <w:r>
              <w:rPr>
                <w:rFonts w:hint="eastAsia" w:ascii="MS Gothic" w:hAnsi="MS Gothic" w:eastAsia="MS Gothic" w:cs="宋体"/>
                <w:color w:val="000000"/>
                <w:kern w:val="0"/>
                <w:sz w:val="18"/>
                <w:szCs w:val="18"/>
              </w:rPr>
              <w:t>☐</w:t>
            </w:r>
            <w:r>
              <w:rPr>
                <w:rFonts w:ascii="仿宋_GB2312" w:hAnsi="宋体" w:eastAsia="仿宋_GB2312"/>
                <w:color w:val="000000"/>
                <w:spacing w:val="-6"/>
                <w:sz w:val="18"/>
                <w:szCs w:val="18"/>
              </w:rPr>
              <w:t xml:space="preserve">广播电视  ■纸质媒体    ■入户/现场     </w:t>
            </w:r>
          </w:p>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pacing w:val="-6"/>
                <w:sz w:val="18"/>
                <w:szCs w:val="18"/>
              </w:rPr>
            </w:pPr>
            <w:r>
              <w:rPr>
                <w:rFonts w:ascii="仿宋_GB2312" w:hAnsi="宋体" w:eastAsia="仿宋_GB2312"/>
                <w:color w:val="000000"/>
                <w:spacing w:val="-6"/>
                <w:sz w:val="18"/>
                <w:szCs w:val="18"/>
              </w:rPr>
              <w:t>■社区/企事业单位/村公示栏（电子屏）</w:t>
            </w:r>
          </w:p>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pacing w:val="-6"/>
                <w:sz w:val="18"/>
                <w:szCs w:val="18"/>
              </w:rPr>
            </w:pPr>
            <w:r>
              <w:rPr>
                <w:rFonts w:ascii="仿宋_GB2312" w:hAnsi="宋体" w:eastAsia="仿宋_GB2312"/>
                <w:color w:val="000000"/>
                <w:spacing w:val="-6"/>
                <w:sz w:val="18"/>
                <w:szCs w:val="18"/>
              </w:rPr>
              <w:t>■其他法律服务网</w:t>
            </w:r>
          </w:p>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pacing w:val="-6"/>
                <w:sz w:val="18"/>
                <w:szCs w:val="18"/>
              </w:rPr>
              <w:t>注：有关公开信息可推送或归集至本省级法律服务网。</w:t>
            </w:r>
          </w:p>
        </w:tc>
        <w:tc>
          <w:tcPr>
            <w:tcW w:w="565"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12"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57" w:type="dxa"/>
            <w:vMerge w:val="continue"/>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widowControl/>
              <w:kinsoku/>
              <w:wordWrap/>
              <w:overflowPunct/>
              <w:topLinePunct w:val="0"/>
              <w:autoSpaceDE/>
              <w:autoSpaceDN/>
              <w:bidi w:val="0"/>
              <w:adjustRightInd/>
              <w:spacing w:line="240" w:lineRule="exact"/>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567"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57" w:type="dxa"/>
            <w:vMerge w:val="continue"/>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widowControl/>
              <w:kinsoku/>
              <w:wordWrap/>
              <w:overflowPunct/>
              <w:topLinePunct w:val="0"/>
              <w:autoSpaceDE/>
              <w:autoSpaceDN/>
              <w:bidi w:val="0"/>
              <w:adjustRightInd/>
              <w:spacing w:line="240" w:lineRule="exact"/>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57" w:type="dxa"/>
            <w:vMerge w:val="restart"/>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援助</w:t>
            </w: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《法律援助条例》、《浙江省法律援助条例》</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widowControl/>
              <w:kinsoku/>
              <w:wordWrap/>
              <w:overflowPunct/>
              <w:topLinePunct w:val="0"/>
              <w:autoSpaceDE/>
              <w:autoSpaceDN/>
              <w:bidi w:val="0"/>
              <w:adjustRightInd/>
              <w:spacing w:line="240" w:lineRule="exact"/>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40"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57" w:type="dxa"/>
            <w:vMerge w:val="continue"/>
            <w:tcBorders/>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《法律援助条例》、《浙江省法律援助条例》</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1268" w:type="dxa"/>
            <w:vAlign w:val="center"/>
          </w:tcPr>
          <w:p>
            <w:pPr>
              <w:keepNext w:val="0"/>
              <w:keepLines w:val="0"/>
              <w:pageBreakBefore w:val="0"/>
              <w:widowControl/>
              <w:kinsoku/>
              <w:wordWrap/>
              <w:overflowPunct/>
              <w:topLinePunct w:val="0"/>
              <w:autoSpaceDE/>
              <w:autoSpaceDN/>
              <w:bidi w:val="0"/>
              <w:adjustRightInd/>
              <w:spacing w:line="240" w:lineRule="exact"/>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08"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657" w:type="dxa"/>
            <w:vMerge w:val="restart"/>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援助</w:t>
            </w: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《法律援助条例》、《浙江省法律援助条例》</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1268" w:type="dxa"/>
            <w:vAlign w:val="center"/>
          </w:tcPr>
          <w:p>
            <w:pPr>
              <w:keepNext w:val="0"/>
              <w:keepLines w:val="0"/>
              <w:pageBreakBefore w:val="0"/>
              <w:widowControl/>
              <w:kinsoku/>
              <w:wordWrap/>
              <w:overflowPunct/>
              <w:topLinePunct w:val="0"/>
              <w:autoSpaceDE/>
              <w:autoSpaceDN/>
              <w:bidi w:val="0"/>
              <w:adjustRightInd/>
              <w:spacing w:line="240" w:lineRule="exact"/>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26"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657" w:type="dxa"/>
            <w:vMerge w:val="continue"/>
            <w:tcBorders/>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《法律援助条例》、《浙江省法律援助条例》</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widowControl/>
              <w:kinsoku/>
              <w:wordWrap/>
              <w:overflowPunct/>
              <w:topLinePunct w:val="0"/>
              <w:autoSpaceDE/>
              <w:autoSpaceDN/>
              <w:bidi w:val="0"/>
              <w:adjustRightInd/>
              <w:spacing w:line="240" w:lineRule="exact"/>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MS Gothic" w:hAnsi="MS Gothic" w:eastAsia="MS Gothic" w:cs="宋体"/>
                <w:color w:val="000000"/>
                <w:kern w:val="0"/>
                <w:sz w:val="18"/>
                <w:szCs w:val="18"/>
              </w:rPr>
              <w:t>☐</w:t>
            </w:r>
            <w:r>
              <w:rPr>
                <w:rFonts w:ascii="仿宋_GB2312" w:hAnsi="宋体" w:eastAsia="仿宋_GB2312"/>
                <w:color w:val="000000"/>
                <w:sz w:val="18"/>
                <w:szCs w:val="18"/>
              </w:rPr>
              <w:t xml:space="preserve">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683"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657" w:type="dxa"/>
            <w:vMerge w:val="continue"/>
            <w:tcBorders/>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《法律援助条例》、《浙江省法律援助条例》</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kinsoku/>
              <w:wordWrap/>
              <w:overflowPunct/>
              <w:topLinePunct w:val="0"/>
              <w:autoSpaceDE/>
              <w:autoSpaceDN/>
              <w:bidi w:val="0"/>
              <w:adjustRightInd/>
              <w:spacing w:line="240" w:lineRule="exact"/>
              <w:jc w:val="both"/>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MS Gothic" w:hAnsi="MS Gothic" w:eastAsia="MS Gothic" w:cs="宋体"/>
                <w:color w:val="000000"/>
                <w:kern w:val="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809"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657" w:type="dxa"/>
            <w:vMerge w:val="continue"/>
            <w:tcBorders/>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kinsoku/>
              <w:wordWrap/>
              <w:overflowPunct/>
              <w:topLinePunct w:val="0"/>
              <w:autoSpaceDE/>
              <w:autoSpaceDN/>
              <w:bidi w:val="0"/>
              <w:adjustRightInd/>
              <w:spacing w:line="240" w:lineRule="exact"/>
              <w:jc w:val="both"/>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MS Gothic" w:hAnsi="MS Gothic" w:eastAsia="MS Gothic" w:cs="宋体"/>
                <w:color w:val="000000"/>
                <w:kern w:val="0"/>
                <w:sz w:val="18"/>
                <w:szCs w:val="18"/>
              </w:rPr>
              <w:t>☐</w:t>
            </w:r>
            <w:r>
              <w:rPr>
                <w:rFonts w:ascii="仿宋_GB2312" w:hAnsi="宋体" w:eastAsia="仿宋_GB2312"/>
                <w:color w:val="000000"/>
                <w:sz w:val="18"/>
                <w:szCs w:val="18"/>
              </w:rPr>
              <w:t xml:space="preserve">两微一端    </w:t>
            </w:r>
            <w:r>
              <w:rPr>
                <w:rFonts w:hint="eastAsia" w:ascii="MS Gothic" w:hAnsi="MS Gothic" w:eastAsia="MS Gothic" w:cs="宋体"/>
                <w:color w:val="000000"/>
                <w:kern w:val="0"/>
                <w:sz w:val="18"/>
                <w:szCs w:val="18"/>
              </w:rPr>
              <w:t>☐</w:t>
            </w:r>
            <w:r>
              <w:rPr>
                <w:rFonts w:ascii="仿宋_GB2312" w:hAnsi="宋体" w:eastAsia="仿宋_GB2312"/>
                <w:color w:val="000000"/>
                <w:sz w:val="18"/>
                <w:szCs w:val="18"/>
              </w:rPr>
              <w:t xml:space="preserve">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657" w:type="dxa"/>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人民</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调解</w:t>
            </w: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《中华人民共和国人民调解法》</w:t>
            </w:r>
            <w:r>
              <w:rPr>
                <w:rFonts w:hint="eastAsia" w:ascii="仿宋_GB2312" w:hAnsi="宋体" w:eastAsia="仿宋_GB2312"/>
                <w:color w:val="000000"/>
                <w:sz w:val="18"/>
                <w:szCs w:val="18"/>
              </w:rPr>
              <w:t>、《浙江省人民调解条例》</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kinsoku/>
              <w:wordWrap/>
              <w:overflowPunct/>
              <w:topLinePunct w:val="0"/>
              <w:autoSpaceDE/>
              <w:autoSpaceDN/>
              <w:bidi w:val="0"/>
              <w:adjustRightInd/>
              <w:spacing w:line="240" w:lineRule="exact"/>
              <w:jc w:val="both"/>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MS Gothic" w:hAnsi="MS Gothic" w:eastAsia="MS Gothic" w:cs="宋体"/>
                <w:color w:val="000000"/>
                <w:kern w:val="0"/>
                <w:sz w:val="18"/>
                <w:szCs w:val="18"/>
              </w:rPr>
              <w:t>☐</w:t>
            </w:r>
            <w:r>
              <w:rPr>
                <w:rFonts w:ascii="仿宋_GB2312" w:hAnsi="宋体" w:eastAsia="仿宋_GB2312"/>
                <w:color w:val="000000"/>
                <w:sz w:val="18"/>
                <w:szCs w:val="18"/>
              </w:rPr>
              <w:t xml:space="preserve">两微一端    </w:t>
            </w:r>
            <w:r>
              <w:rPr>
                <w:rFonts w:hint="eastAsia" w:ascii="MS Gothic" w:hAnsi="MS Gothic" w:eastAsia="MS Gothic" w:cs="宋体"/>
                <w:color w:val="000000"/>
                <w:kern w:val="0"/>
                <w:sz w:val="18"/>
                <w:szCs w:val="18"/>
              </w:rPr>
              <w:t>☐</w:t>
            </w:r>
            <w:r>
              <w:rPr>
                <w:rFonts w:ascii="仿宋_GB2312" w:hAnsi="宋体" w:eastAsia="仿宋_GB2312"/>
                <w:color w:val="000000"/>
                <w:sz w:val="18"/>
                <w:szCs w:val="18"/>
              </w:rPr>
              <w:t xml:space="preserve">广播电视  </w:t>
            </w:r>
            <w:r>
              <w:rPr>
                <w:rFonts w:hint="eastAsia" w:ascii="MS Gothic" w:hAnsi="MS Gothic" w:eastAsia="MS Gothic" w:cs="宋体"/>
                <w:color w:val="000000"/>
                <w:kern w:val="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60"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657" w:type="dxa"/>
            <w:vMerge w:val="restart"/>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kinsoku/>
              <w:wordWrap/>
              <w:overflowPunct/>
              <w:topLinePunct w:val="0"/>
              <w:autoSpaceDE/>
              <w:autoSpaceDN/>
              <w:bidi w:val="0"/>
              <w:adjustRightInd/>
              <w:spacing w:line="240" w:lineRule="exact"/>
              <w:jc w:val="both"/>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MS Gothic" w:hAnsi="MS Gothic" w:eastAsia="MS Gothic" w:cs="宋体"/>
                <w:color w:val="000000"/>
                <w:kern w:val="0"/>
                <w:sz w:val="18"/>
                <w:szCs w:val="18"/>
              </w:rPr>
              <w:t>☐</w:t>
            </w:r>
            <w:r>
              <w:rPr>
                <w:rFonts w:ascii="仿宋_GB2312" w:hAnsi="宋体" w:eastAsia="仿宋_GB2312"/>
                <w:color w:val="000000"/>
                <w:sz w:val="18"/>
                <w:szCs w:val="18"/>
              </w:rPr>
              <w:t>两微一端</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838"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657" w:type="dxa"/>
            <w:vMerge w:val="continue"/>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《政府信息公开条例》（国令第711号）</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kinsoku/>
              <w:wordWrap/>
              <w:overflowPunct/>
              <w:topLinePunct w:val="0"/>
              <w:autoSpaceDE/>
              <w:autoSpaceDN/>
              <w:bidi w:val="0"/>
              <w:adjustRightInd/>
              <w:spacing w:line="240" w:lineRule="exact"/>
              <w:jc w:val="both"/>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MS Gothic" w:hAnsi="MS Gothic" w:eastAsia="MS Gothic" w:cs="宋体"/>
                <w:color w:val="000000"/>
                <w:kern w:val="0"/>
                <w:sz w:val="18"/>
                <w:szCs w:val="18"/>
              </w:rPr>
              <w:t>☐</w:t>
            </w:r>
            <w:r>
              <w:rPr>
                <w:rFonts w:hint="eastAsia" w:ascii="仿宋_GB2312" w:hAnsi="宋体" w:eastAsia="仿宋_GB2312"/>
                <w:color w:val="000000"/>
                <w:sz w:val="18"/>
                <w:szCs w:val="18"/>
              </w:rPr>
              <w:t xml:space="preserve">两微一端    ■公开查阅点 </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623"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65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咨询</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《政府信息公开条例》（国令第711号）</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■政府网站■公开查阅点  ■政务服务中心  </w:t>
            </w:r>
          </w:p>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76" w:hRule="atLeast"/>
          <w:jc w:val="center"/>
        </w:trPr>
        <w:tc>
          <w:tcPr>
            <w:tcW w:w="519"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65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14" w:type="dxa"/>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882"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596" w:type="dxa"/>
            <w:vAlign w:val="center"/>
          </w:tcPr>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p>
            <w:pPr>
              <w:keepNext w:val="0"/>
              <w:keepLines w:val="0"/>
              <w:pageBreakBefore w:val="0"/>
              <w:kinsoku/>
              <w:wordWrap/>
              <w:overflowPunct/>
              <w:topLinePunct w:val="0"/>
              <w:autoSpaceDE/>
              <w:autoSpaceDN/>
              <w:bidi w:val="0"/>
              <w:adjustRightInd/>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（国令第711号）</w:t>
            </w:r>
          </w:p>
        </w:tc>
        <w:tc>
          <w:tcPr>
            <w:tcW w:w="818"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pacing w:line="240" w:lineRule="exact"/>
              <w:jc w:val="center"/>
              <w:rPr>
                <w:rFonts w:cs="宋体"/>
                <w:color w:val="000000"/>
                <w:kern w:val="0"/>
                <w:sz w:val="18"/>
                <w:szCs w:val="18"/>
              </w:rPr>
            </w:pPr>
            <w:r>
              <w:rPr>
                <w:rFonts w:ascii="仿宋_GB2312" w:hAnsi="宋体" w:eastAsia="仿宋_GB2312"/>
                <w:color w:val="00000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77"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268"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2285" w:type="dxa"/>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w:t>
            </w:r>
            <w:r>
              <w:rPr>
                <w:rFonts w:hint="eastAsia" w:ascii="MS Gothic" w:hAnsi="MS Gothic" w:eastAsia="MS Gothic" w:cs="宋体"/>
                <w:color w:val="000000"/>
                <w:kern w:val="0"/>
                <w:sz w:val="18"/>
                <w:szCs w:val="18"/>
              </w:rPr>
              <w:t>☐</w:t>
            </w:r>
            <w:r>
              <w:rPr>
                <w:rFonts w:hint="eastAsia" w:ascii="仿宋_GB2312" w:hAnsi="宋体" w:eastAsia="仿宋_GB2312"/>
                <w:color w:val="000000"/>
                <w:sz w:val="18"/>
                <w:szCs w:val="18"/>
              </w:rPr>
              <w:t xml:space="preserve">两微一端   </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ascii="仿宋_GB2312" w:hAnsi="宋体" w:eastAsia="仿宋_GB2312"/>
                <w:color w:val="000000"/>
                <w:sz w:val="18"/>
                <w:szCs w:val="18"/>
              </w:rPr>
              <w:t xml:space="preserve">发布会/听证会 </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ascii="仿宋_GB2312" w:hAnsi="宋体" w:eastAsia="仿宋_GB2312"/>
                <w:color w:val="000000"/>
                <w:sz w:val="18"/>
                <w:szCs w:val="18"/>
              </w:rPr>
              <w:t xml:space="preserve">广播电视 </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6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6"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7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887"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widowControl/>
        <w:jc w:val="left"/>
        <w:rPr>
          <w:rFonts w:ascii="方正小标宋_GBK" w:hAnsi="方正小标宋_GBK" w:eastAsia="方正小标宋_GBK" w:cs="方正小标宋_GBK"/>
          <w:kern w:val="44"/>
          <w:sz w:val="44"/>
          <w:szCs w:val="44"/>
        </w:rPr>
      </w:pPr>
      <w:r>
        <w:rPr>
          <w:rFonts w:ascii="方正小标宋_GBK" w:hAnsi="方正小标宋_GBK" w:eastAsia="方正小标宋_GBK" w:cs="方正小标宋_GBK"/>
          <w:b/>
          <w:bCs/>
        </w:rPr>
        <w:br w:type="page"/>
      </w:r>
    </w:p>
    <w:p>
      <w:pPr>
        <w:pStyle w:val="2"/>
        <w:spacing w:before="0" w:after="0" w:line="600" w:lineRule="exact"/>
        <w:jc w:val="center"/>
        <w:rPr>
          <w:rFonts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（七）财政预决算领域基层政务公开标准目录</w:t>
      </w:r>
    </w:p>
    <w:tbl>
      <w:tblPr>
        <w:tblStyle w:val="7"/>
        <w:tblW w:w="15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90"/>
        <w:gridCol w:w="701"/>
        <w:gridCol w:w="3064"/>
        <w:gridCol w:w="1516"/>
        <w:gridCol w:w="1215"/>
        <w:gridCol w:w="1215"/>
        <w:gridCol w:w="1377"/>
        <w:gridCol w:w="1186"/>
        <w:gridCol w:w="682"/>
        <w:gridCol w:w="681"/>
        <w:gridCol w:w="682"/>
        <w:gridCol w:w="682"/>
        <w:gridCol w:w="548"/>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blHeader/>
          <w:jc w:val="center"/>
        </w:trPr>
        <w:tc>
          <w:tcPr>
            <w:tcW w:w="517"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1387"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3066"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517"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216"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过程</w:t>
            </w:r>
          </w:p>
        </w:tc>
        <w:tc>
          <w:tcPr>
            <w:tcW w:w="1216"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378"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187"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363"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364"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096"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517" w:type="dxa"/>
            <w:vMerge w:val="continue"/>
            <w:vAlign w:val="center"/>
          </w:tcPr>
          <w:p>
            <w:pPr>
              <w:widowControl/>
              <w:spacing w:line="240" w:lineRule="exact"/>
              <w:jc w:val="center"/>
              <w:rPr>
                <w:rFonts w:ascii="黑体" w:hAnsi="黑体" w:eastAsia="黑体" w:cs="黑体"/>
                <w:color w:val="000000"/>
                <w:kern w:val="0"/>
                <w:sz w:val="18"/>
                <w:szCs w:val="18"/>
              </w:rPr>
            </w:pPr>
          </w:p>
        </w:tc>
        <w:tc>
          <w:tcPr>
            <w:tcW w:w="68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702"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二级事项</w:t>
            </w:r>
          </w:p>
        </w:tc>
        <w:tc>
          <w:tcPr>
            <w:tcW w:w="3066"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517"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216"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216"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378"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187" w:type="dxa"/>
            <w:vMerge w:val="continue"/>
            <w:vAlign w:val="center"/>
          </w:tcPr>
          <w:p>
            <w:pPr>
              <w:widowControl/>
              <w:spacing w:line="240" w:lineRule="exact"/>
              <w:jc w:val="center"/>
              <w:rPr>
                <w:rFonts w:ascii="黑体" w:hAnsi="宋体" w:eastAsia="黑体" w:cs="宋体"/>
                <w:kern w:val="0"/>
                <w:sz w:val="18"/>
                <w:szCs w:val="18"/>
              </w:rPr>
            </w:pPr>
          </w:p>
        </w:tc>
        <w:tc>
          <w:tcPr>
            <w:tcW w:w="682"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81"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82"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82"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548"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548"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3" w:hRule="atLeast"/>
          <w:jc w:val="center"/>
        </w:trPr>
        <w:tc>
          <w:tcPr>
            <w:tcW w:w="521" w:type="dxa"/>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691" w:type="dxa"/>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92" w:type="dxa"/>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066" w:type="dxa"/>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一般公共预算基本支出情况表。</w:t>
            </w:r>
          </w:p>
        </w:tc>
        <w:tc>
          <w:tcPr>
            <w:tcW w:w="1517" w:type="dxa"/>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、《政府信息公开条例》、《财政部关于印发&lt;地方预决算公开操作规程&gt;的通知》等法律法规和文件规定</w:t>
            </w:r>
          </w:p>
        </w:tc>
        <w:tc>
          <w:tcPr>
            <w:tcW w:w="1216"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widowControl/>
              <w:spacing w:line="24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cs="宋体"/>
                <w:color w:val="000000"/>
                <w:kern w:val="0"/>
                <w:sz w:val="18"/>
                <w:szCs w:val="18"/>
              </w:rPr>
              <w:t>结果</w:t>
            </w:r>
          </w:p>
        </w:tc>
        <w:tc>
          <w:tcPr>
            <w:tcW w:w="1216" w:type="dxa"/>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1378" w:type="dxa"/>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187" w:type="dxa"/>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ascii="仿宋_GB2312" w:hAnsi="宋体" w:eastAsia="仿宋_GB2312"/>
                <w:color w:val="000000"/>
                <w:sz w:val="18"/>
                <w:szCs w:val="18"/>
              </w:rPr>
              <w:t>网站</w:t>
            </w:r>
          </w:p>
          <w:p>
            <w:pPr>
              <w:widowControl/>
              <w:spacing w:line="240" w:lineRule="exact"/>
              <w:jc w:val="center"/>
              <w:textAlignment w:val="center"/>
              <w:rPr>
                <w:rFonts w:ascii="仿宋_GB2312" w:hAnsi="宋体" w:eastAsia="仿宋_GB2312"/>
                <w:color w:val="000000"/>
                <w:sz w:val="18"/>
                <w:szCs w:val="18"/>
              </w:rPr>
            </w:pPr>
          </w:p>
        </w:tc>
        <w:tc>
          <w:tcPr>
            <w:tcW w:w="682" w:type="dxa"/>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1" w:type="dxa"/>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Align w:val="center"/>
          </w:tcPr>
          <w:p>
            <w:pPr>
              <w:widowControl/>
              <w:spacing w:line="240" w:lineRule="exact"/>
              <w:jc w:val="center"/>
              <w:textAlignment w:val="center"/>
              <w:rPr>
                <w:rFonts w:ascii="仿宋_GB2312" w:hAnsi="宋体" w:eastAsia="仿宋_GB2312"/>
                <w:color w:val="000000"/>
                <w:sz w:val="18"/>
                <w:szCs w:val="18"/>
              </w:rPr>
            </w:pPr>
          </w:p>
        </w:tc>
        <w:tc>
          <w:tcPr>
            <w:tcW w:w="548" w:type="dxa"/>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8" w:type="dxa"/>
            <w:vAlign w:val="center"/>
          </w:tcPr>
          <w:p>
            <w:pPr>
              <w:widowControl/>
              <w:spacing w:line="240" w:lineRule="exact"/>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521" w:type="dxa"/>
            <w:vMerge w:val="restar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91" w:type="dxa"/>
            <w:vMerge w:val="restar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92" w:type="dxa"/>
            <w:vMerge w:val="restar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066" w:type="dxa"/>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517" w:type="dxa"/>
            <w:vMerge w:val="restart"/>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、《政府信息公开条例》、《财政部关于印发&lt;地方预决算公开操作规程&gt;的通知》等法律法规和文件规定</w:t>
            </w:r>
          </w:p>
        </w:tc>
        <w:tc>
          <w:tcPr>
            <w:tcW w:w="1216" w:type="dxa"/>
            <w:vMerge w:val="restart"/>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widowControl/>
              <w:spacing w:line="24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cs="宋体"/>
                <w:color w:val="000000"/>
                <w:kern w:val="0"/>
                <w:sz w:val="18"/>
                <w:szCs w:val="18"/>
              </w:rPr>
              <w:t>结果</w:t>
            </w:r>
          </w:p>
        </w:tc>
        <w:tc>
          <w:tcPr>
            <w:tcW w:w="1216" w:type="dxa"/>
            <w:vMerge w:val="restar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1378" w:type="dxa"/>
            <w:vMerge w:val="restar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187" w:type="dxa"/>
            <w:vMerge w:val="restar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jc w:val="center"/>
              <w:textAlignment w:val="center"/>
              <w:rPr>
                <w:rFonts w:ascii="仿宋_GB2312" w:hAnsi="宋体" w:eastAsia="仿宋_GB2312"/>
                <w:color w:val="000000"/>
                <w:sz w:val="18"/>
                <w:szCs w:val="18"/>
              </w:rPr>
            </w:pPr>
          </w:p>
        </w:tc>
        <w:tc>
          <w:tcPr>
            <w:tcW w:w="682" w:type="dxa"/>
            <w:vMerge w:val="restar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1" w:type="dxa"/>
            <w:vMerge w:val="restart"/>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restar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2" w:type="dxa"/>
            <w:vMerge w:val="restart"/>
            <w:vAlign w:val="center"/>
          </w:tcPr>
          <w:p>
            <w:pPr>
              <w:widowControl/>
              <w:spacing w:line="240" w:lineRule="exact"/>
              <w:jc w:val="center"/>
              <w:textAlignment w:val="center"/>
              <w:rPr>
                <w:rFonts w:ascii="仿宋_GB2312" w:hAnsi="宋体" w:eastAsia="仿宋_GB2312"/>
                <w:color w:val="000000"/>
                <w:sz w:val="18"/>
                <w:szCs w:val="18"/>
              </w:rPr>
            </w:pPr>
          </w:p>
        </w:tc>
        <w:tc>
          <w:tcPr>
            <w:tcW w:w="548" w:type="dxa"/>
            <w:vMerge w:val="restar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8" w:type="dxa"/>
            <w:vMerge w:val="restart"/>
            <w:vAlign w:val="center"/>
          </w:tcPr>
          <w:p>
            <w:pPr>
              <w:widowControl/>
              <w:spacing w:line="240" w:lineRule="exact"/>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521"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91"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9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3066" w:type="dxa"/>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517" w:type="dxa"/>
            <w:vMerge w:val="continue"/>
            <w:vAlign w:val="center"/>
          </w:tcPr>
          <w:p>
            <w:pPr>
              <w:widowControl/>
              <w:spacing w:line="240" w:lineRule="exact"/>
              <w:jc w:val="left"/>
              <w:textAlignment w:val="center"/>
              <w:rPr>
                <w:rFonts w:ascii="仿宋_GB2312" w:hAnsi="宋体" w:eastAsia="仿宋_GB2312"/>
                <w:color w:val="000000"/>
                <w:sz w:val="18"/>
                <w:szCs w:val="18"/>
              </w:rPr>
            </w:pPr>
          </w:p>
        </w:tc>
        <w:tc>
          <w:tcPr>
            <w:tcW w:w="1216"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1216"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1378"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1187"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1"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548"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548"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521"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91"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9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3066" w:type="dxa"/>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517" w:type="dxa"/>
            <w:vMerge w:val="continue"/>
            <w:vAlign w:val="center"/>
          </w:tcPr>
          <w:p>
            <w:pPr>
              <w:widowControl/>
              <w:spacing w:line="240" w:lineRule="exact"/>
              <w:jc w:val="left"/>
              <w:textAlignment w:val="center"/>
              <w:rPr>
                <w:rFonts w:ascii="仿宋_GB2312" w:hAnsi="宋体" w:eastAsia="仿宋_GB2312"/>
                <w:color w:val="000000"/>
                <w:sz w:val="18"/>
                <w:szCs w:val="18"/>
              </w:rPr>
            </w:pPr>
          </w:p>
        </w:tc>
        <w:tc>
          <w:tcPr>
            <w:tcW w:w="1216"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1216"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1378"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1187"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1"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548"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548"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jc w:val="center"/>
        </w:trPr>
        <w:tc>
          <w:tcPr>
            <w:tcW w:w="521"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91"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9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3066" w:type="dxa"/>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517" w:type="dxa"/>
            <w:vMerge w:val="continue"/>
            <w:vAlign w:val="center"/>
          </w:tcPr>
          <w:p>
            <w:pPr>
              <w:widowControl/>
              <w:spacing w:line="240" w:lineRule="exact"/>
              <w:jc w:val="left"/>
              <w:textAlignment w:val="center"/>
              <w:rPr>
                <w:rFonts w:ascii="仿宋_GB2312" w:hAnsi="宋体" w:eastAsia="仿宋_GB2312"/>
                <w:color w:val="000000"/>
                <w:sz w:val="18"/>
                <w:szCs w:val="18"/>
              </w:rPr>
            </w:pPr>
          </w:p>
        </w:tc>
        <w:tc>
          <w:tcPr>
            <w:tcW w:w="1216"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1216"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1378"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1187"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1"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682"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548"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c>
          <w:tcPr>
            <w:tcW w:w="548" w:type="dxa"/>
            <w:vMerge w:val="continue"/>
            <w:vAlign w:val="center"/>
          </w:tcPr>
          <w:p>
            <w:pPr>
              <w:widowControl/>
              <w:spacing w:line="240" w:lineRule="exact"/>
              <w:jc w:val="center"/>
              <w:textAlignment w:val="center"/>
              <w:rPr>
                <w:rFonts w:ascii="仿宋_GB2312" w:hAnsi="宋体" w:eastAsia="仿宋_GB2312"/>
                <w:color w:val="000000"/>
                <w:sz w:val="18"/>
                <w:szCs w:val="18"/>
              </w:rPr>
            </w:pPr>
          </w:p>
        </w:tc>
      </w:tr>
    </w:tbl>
    <w:p/>
    <w:p>
      <w:pPr>
        <w:widowControl/>
        <w:jc w:val="left"/>
        <w:rPr>
          <w:rFonts w:ascii="方正小标宋_GBK" w:hAnsi="方正小标宋_GBK" w:eastAsia="方正小标宋_GBK"/>
          <w:kern w:val="44"/>
          <w:sz w:val="44"/>
          <w:szCs w:val="44"/>
        </w:rPr>
      </w:pPr>
      <w:bookmarkStart w:id="3" w:name="_Toc24724712"/>
      <w:r>
        <w:rPr>
          <w:rFonts w:ascii="方正小标宋_GBK" w:hAnsi="方正小标宋_GBK" w:eastAsia="方正小标宋_GBK"/>
          <w:b/>
          <w:bCs/>
        </w:rPr>
        <w:br w:type="page"/>
      </w:r>
    </w:p>
    <w:p>
      <w:pPr>
        <w:pStyle w:val="2"/>
        <w:spacing w:before="0" w:after="0" w:line="600" w:lineRule="exact"/>
        <w:jc w:val="center"/>
        <w:rPr>
          <w:rFonts w:ascii="方正小标宋_GBK" w:hAnsi="方正小标宋_GBK" w:eastAsia="方正小标宋_GBK"/>
          <w:b w:val="0"/>
          <w:bCs w:val="0"/>
        </w:rPr>
      </w:pPr>
      <w:r>
        <w:rPr>
          <w:rFonts w:hint="eastAsia" w:ascii="方正小标宋_GBK" w:hAnsi="方正小标宋_GBK" w:eastAsia="方正小标宋_GBK"/>
          <w:b w:val="0"/>
          <w:bCs w:val="0"/>
        </w:rPr>
        <w:t>（八）就业领域基层政务公开标准目录</w:t>
      </w:r>
      <w:bookmarkEnd w:id="3"/>
    </w:p>
    <w:p/>
    <w:tbl>
      <w:tblPr>
        <w:tblStyle w:val="7"/>
        <w:tblW w:w="15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55"/>
        <w:gridCol w:w="709"/>
        <w:gridCol w:w="818"/>
        <w:gridCol w:w="2877"/>
        <w:gridCol w:w="1487"/>
        <w:gridCol w:w="873"/>
        <w:gridCol w:w="1240"/>
        <w:gridCol w:w="1378"/>
        <w:gridCol w:w="1800"/>
        <w:gridCol w:w="572"/>
        <w:gridCol w:w="623"/>
        <w:gridCol w:w="551"/>
        <w:gridCol w:w="687"/>
        <w:gridCol w:w="551"/>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 w:hRule="atLeast"/>
          <w:tblHeader/>
          <w:jc w:val="center"/>
        </w:trPr>
        <w:tc>
          <w:tcPr>
            <w:tcW w:w="455"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1527"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2877"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487"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依据</w:t>
            </w:r>
          </w:p>
        </w:tc>
        <w:tc>
          <w:tcPr>
            <w:tcW w:w="873"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过程</w:t>
            </w:r>
          </w:p>
        </w:tc>
        <w:tc>
          <w:tcPr>
            <w:tcW w:w="1240"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378" w:type="dxa"/>
            <w:vMerge w:val="restart"/>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800"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95"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38"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237" w:type="dxa"/>
            <w:gridSpan w:val="2"/>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 w:hRule="atLeast"/>
          <w:tblHeader/>
          <w:jc w:val="center"/>
        </w:trPr>
        <w:tc>
          <w:tcPr>
            <w:tcW w:w="455" w:type="dxa"/>
            <w:vMerge w:val="continue"/>
            <w:vAlign w:val="center"/>
          </w:tcPr>
          <w:p>
            <w:pPr>
              <w:widowControl/>
              <w:spacing w:line="240" w:lineRule="exact"/>
              <w:jc w:val="left"/>
              <w:rPr>
                <w:rFonts w:ascii="黑体" w:hAnsi="黑体" w:eastAsia="黑体" w:cs="黑体"/>
                <w:color w:val="000000"/>
                <w:kern w:val="0"/>
                <w:sz w:val="18"/>
                <w:szCs w:val="18"/>
              </w:rPr>
            </w:pPr>
          </w:p>
        </w:tc>
        <w:tc>
          <w:tcPr>
            <w:tcW w:w="709"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818"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877" w:type="dxa"/>
            <w:vMerge w:val="continue"/>
            <w:vAlign w:val="center"/>
          </w:tcPr>
          <w:p>
            <w:pPr>
              <w:widowControl/>
              <w:spacing w:line="240" w:lineRule="exact"/>
              <w:jc w:val="left"/>
              <w:rPr>
                <w:rFonts w:ascii="黑体" w:hAnsi="宋体" w:eastAsia="黑体" w:cs="宋体"/>
                <w:color w:val="000000"/>
                <w:kern w:val="0"/>
                <w:sz w:val="18"/>
                <w:szCs w:val="18"/>
              </w:rPr>
            </w:pPr>
          </w:p>
        </w:tc>
        <w:tc>
          <w:tcPr>
            <w:tcW w:w="1487" w:type="dxa"/>
            <w:vMerge w:val="continue"/>
            <w:vAlign w:val="center"/>
          </w:tcPr>
          <w:p>
            <w:pPr>
              <w:widowControl/>
              <w:spacing w:line="240" w:lineRule="exact"/>
              <w:jc w:val="left"/>
              <w:rPr>
                <w:rFonts w:ascii="黑体" w:hAnsi="宋体" w:eastAsia="黑体" w:cs="宋体"/>
                <w:color w:val="000000"/>
                <w:kern w:val="0"/>
                <w:sz w:val="18"/>
                <w:szCs w:val="18"/>
              </w:rPr>
            </w:pPr>
          </w:p>
        </w:tc>
        <w:tc>
          <w:tcPr>
            <w:tcW w:w="873" w:type="dxa"/>
            <w:vMerge w:val="continue"/>
            <w:vAlign w:val="center"/>
          </w:tcPr>
          <w:p>
            <w:pPr>
              <w:widowControl/>
              <w:spacing w:line="240" w:lineRule="exact"/>
              <w:jc w:val="center"/>
              <w:rPr>
                <w:rFonts w:ascii="黑体" w:hAnsi="宋体" w:eastAsia="黑体" w:cs="宋体"/>
                <w:color w:val="000000"/>
                <w:kern w:val="0"/>
                <w:sz w:val="18"/>
                <w:szCs w:val="18"/>
              </w:rPr>
            </w:pPr>
          </w:p>
        </w:tc>
        <w:tc>
          <w:tcPr>
            <w:tcW w:w="1240" w:type="dxa"/>
            <w:vMerge w:val="continue"/>
            <w:vAlign w:val="center"/>
          </w:tcPr>
          <w:p>
            <w:pPr>
              <w:widowControl/>
              <w:spacing w:line="240" w:lineRule="exact"/>
              <w:jc w:val="left"/>
              <w:rPr>
                <w:rFonts w:ascii="黑体" w:hAnsi="宋体" w:eastAsia="黑体" w:cs="宋体"/>
                <w:color w:val="000000"/>
                <w:kern w:val="0"/>
                <w:sz w:val="18"/>
                <w:szCs w:val="18"/>
              </w:rPr>
            </w:pPr>
          </w:p>
        </w:tc>
        <w:tc>
          <w:tcPr>
            <w:tcW w:w="1378" w:type="dxa"/>
            <w:vMerge w:val="continue"/>
            <w:vAlign w:val="center"/>
          </w:tcPr>
          <w:p>
            <w:pPr>
              <w:widowControl/>
              <w:spacing w:line="240" w:lineRule="exact"/>
              <w:jc w:val="left"/>
              <w:rPr>
                <w:rFonts w:ascii="黑体" w:hAnsi="宋体" w:eastAsia="黑体" w:cs="宋体"/>
                <w:color w:val="000000"/>
                <w:kern w:val="0"/>
                <w:sz w:val="18"/>
                <w:szCs w:val="18"/>
              </w:rPr>
            </w:pPr>
          </w:p>
        </w:tc>
        <w:tc>
          <w:tcPr>
            <w:tcW w:w="1800" w:type="dxa"/>
            <w:vMerge w:val="continue"/>
            <w:vAlign w:val="center"/>
          </w:tcPr>
          <w:p>
            <w:pPr>
              <w:widowControl/>
              <w:spacing w:line="240" w:lineRule="exact"/>
              <w:jc w:val="left"/>
              <w:rPr>
                <w:rFonts w:ascii="黑体" w:hAnsi="宋体" w:eastAsia="黑体" w:cs="宋体"/>
                <w:kern w:val="0"/>
                <w:sz w:val="18"/>
                <w:szCs w:val="18"/>
              </w:rPr>
            </w:pPr>
          </w:p>
        </w:tc>
        <w:tc>
          <w:tcPr>
            <w:tcW w:w="572"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23"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87"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551"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686" w:type="dxa"/>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5"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09"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81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对象范围；政策申请条件；政策申请材料；办理流程：即办办理地点（方式）；咨询电话</w:t>
            </w:r>
          </w:p>
        </w:tc>
        <w:tc>
          <w:tcPr>
            <w:tcW w:w="148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26"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09"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818" w:type="dxa"/>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w:t>
            </w:r>
          </w:p>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登记</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对象范围；申请条件；</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办理流程；办理时限；</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办理地点（方式）；咨询电话</w:t>
            </w:r>
          </w:p>
        </w:tc>
        <w:tc>
          <w:tcPr>
            <w:tcW w:w="1487"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13"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09" w:type="dxa"/>
            <w:vMerge w:val="continue"/>
            <w:vAlign w:val="center"/>
          </w:tcPr>
          <w:p>
            <w:pPr>
              <w:spacing w:line="240" w:lineRule="exact"/>
              <w:jc w:val="center"/>
              <w:rPr>
                <w:rFonts w:ascii="仿宋_GB2312" w:hAnsi="宋体" w:eastAsia="仿宋_GB2312"/>
                <w:color w:val="000000"/>
                <w:sz w:val="18"/>
                <w:szCs w:val="18"/>
              </w:rPr>
            </w:pPr>
          </w:p>
        </w:tc>
        <w:tc>
          <w:tcPr>
            <w:tcW w:w="818" w:type="dxa"/>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就业</w:t>
            </w:r>
          </w:p>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登记</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对象范围；申请人权利和义务；申请条件；申请材料；办理时限；</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办理地点（方式）；咨询电话。</w:t>
            </w:r>
          </w:p>
        </w:tc>
        <w:tc>
          <w:tcPr>
            <w:tcW w:w="1487" w:type="dxa"/>
            <w:vMerge w:val="continue"/>
            <w:vAlign w:val="center"/>
          </w:tcPr>
          <w:p>
            <w:pPr>
              <w:spacing w:line="240" w:lineRule="exact"/>
              <w:rPr>
                <w:rFonts w:ascii="仿宋_GB2312" w:hAnsi="宋体" w:eastAsia="仿宋_GB2312"/>
                <w:color w:val="000000"/>
                <w:sz w:val="18"/>
                <w:szCs w:val="18"/>
              </w:rPr>
            </w:pP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widowControl/>
              <w:spacing w:line="240" w:lineRule="exact"/>
              <w:jc w:val="center"/>
              <w:rPr>
                <w:rFonts w:ascii="MS Gothic" w:hAnsi="MS Gothic" w:eastAsia="MS Gothic"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5"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09" w:type="dxa"/>
            <w:vMerge w:val="continue"/>
            <w:vAlign w:val="center"/>
          </w:tcPr>
          <w:p>
            <w:pPr>
              <w:spacing w:line="240" w:lineRule="exact"/>
              <w:jc w:val="center"/>
              <w:rPr>
                <w:rFonts w:ascii="仿宋_GB2312" w:hAnsi="宋体" w:eastAsia="仿宋_GB2312"/>
                <w:color w:val="000000"/>
                <w:sz w:val="18"/>
                <w:szCs w:val="18"/>
              </w:rPr>
            </w:pPr>
          </w:p>
        </w:tc>
        <w:tc>
          <w:tcPr>
            <w:tcW w:w="81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w:t>
            </w:r>
          </w:p>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申请条件；申请材料；</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办理流程；办理时限；</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办理地点（方式）；咨询电话</w:t>
            </w:r>
          </w:p>
        </w:tc>
        <w:tc>
          <w:tcPr>
            <w:tcW w:w="148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40"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09" w:type="dxa"/>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创业</w:t>
            </w:r>
          </w:p>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81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w:t>
            </w:r>
          </w:p>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申请条件；申请材料；</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办理流程；办理时限；</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办理地点（方式）；咨询电话</w:t>
            </w:r>
          </w:p>
        </w:tc>
        <w:tc>
          <w:tcPr>
            <w:tcW w:w="148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515"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09" w:type="dxa"/>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创业</w:t>
            </w:r>
          </w:p>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81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申请条件；申请材料；办理流程；</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办理时限；办理地点（方式）；</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办理结果告知方式；咨询电话</w:t>
            </w:r>
          </w:p>
        </w:tc>
        <w:tc>
          <w:tcPr>
            <w:tcW w:w="1487" w:type="dxa"/>
            <w:vAlign w:val="center"/>
          </w:tcPr>
          <w:p>
            <w:pPr>
              <w:spacing w:line="240" w:lineRule="exact"/>
              <w:rPr>
                <w:rFonts w:ascii="仿宋_GB2312" w:hAnsi="宋体" w:eastAsia="仿宋_GB2312"/>
                <w:color w:val="000000"/>
                <w:sz w:val="18"/>
                <w:szCs w:val="18"/>
              </w:rPr>
            </w:pP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522"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09"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81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申请条件；申请材料；办理流程；</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办理时限；办理地点（方式）；</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办理结果告知方式；咨询电话</w:t>
            </w:r>
          </w:p>
        </w:tc>
        <w:tc>
          <w:tcPr>
            <w:tcW w:w="148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539"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09" w:type="dxa"/>
            <w:vMerge w:val="continue"/>
            <w:vAlign w:val="center"/>
          </w:tcPr>
          <w:p>
            <w:pPr>
              <w:spacing w:line="240" w:lineRule="exact"/>
              <w:jc w:val="center"/>
              <w:rPr>
                <w:rFonts w:ascii="仿宋_GB2312" w:hAnsi="宋体" w:eastAsia="仿宋_GB2312"/>
                <w:color w:val="000000"/>
                <w:sz w:val="18"/>
                <w:szCs w:val="18"/>
              </w:rPr>
            </w:pPr>
          </w:p>
        </w:tc>
        <w:tc>
          <w:tcPr>
            <w:tcW w:w="81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申请人权利和义务；</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申请条件；</w:t>
            </w:r>
          </w:p>
        </w:tc>
        <w:tc>
          <w:tcPr>
            <w:tcW w:w="148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344"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09"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81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对象范围；申请人权利和义务；申请条件；申请材料；办理流程；办理时限；办理地点（方式）；咨询电话</w:t>
            </w:r>
          </w:p>
        </w:tc>
        <w:tc>
          <w:tcPr>
            <w:tcW w:w="1487"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spacing w:line="240" w:lineRule="exact"/>
              <w:rPr>
                <w:rFonts w:ascii="仿宋_GB2312" w:hAnsi="宋体" w:eastAsia="仿宋_GB2312"/>
                <w:color w:val="000000"/>
                <w:sz w:val="18"/>
                <w:szCs w:val="18"/>
              </w:rPr>
            </w:pP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559" w:hRule="atLeast"/>
          <w:jc w:val="center"/>
        </w:trPr>
        <w:tc>
          <w:tcPr>
            <w:tcW w:w="45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09" w:type="dxa"/>
            <w:vMerge w:val="continue"/>
            <w:vAlign w:val="center"/>
          </w:tcPr>
          <w:p>
            <w:pPr>
              <w:spacing w:line="240" w:lineRule="exact"/>
              <w:jc w:val="center"/>
              <w:rPr>
                <w:rFonts w:ascii="仿宋_GB2312" w:hAnsi="宋体" w:eastAsia="仿宋_GB2312"/>
                <w:color w:val="000000"/>
                <w:sz w:val="18"/>
                <w:szCs w:val="18"/>
              </w:rPr>
            </w:pPr>
          </w:p>
        </w:tc>
        <w:tc>
          <w:tcPr>
            <w:tcW w:w="81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877"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申请材料；办理流程；办理时限；</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办理地点（方式）；办理结果告知方式；咨询电话</w:t>
            </w:r>
          </w:p>
        </w:tc>
        <w:tc>
          <w:tcPr>
            <w:tcW w:w="1487" w:type="dxa"/>
            <w:vMerge w:val="continue"/>
            <w:vAlign w:val="center"/>
          </w:tcPr>
          <w:p>
            <w:pPr>
              <w:spacing w:line="240" w:lineRule="exact"/>
              <w:rPr>
                <w:rFonts w:ascii="仿宋_GB2312" w:hAnsi="宋体" w:eastAsia="仿宋_GB2312"/>
                <w:color w:val="000000"/>
                <w:sz w:val="18"/>
                <w:szCs w:val="18"/>
              </w:rPr>
            </w:pPr>
          </w:p>
        </w:tc>
        <w:tc>
          <w:tcPr>
            <w:tcW w:w="873" w:type="dxa"/>
            <w:vAlign w:val="center"/>
          </w:tcPr>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widowControl/>
              <w:spacing w:line="240" w:lineRule="exact"/>
              <w:jc w:val="center"/>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widowControl/>
              <w:spacing w:line="240" w:lineRule="exact"/>
              <w:jc w:val="center"/>
              <w:rPr>
                <w:rFonts w:cs="宋体"/>
                <w:color w:val="000000"/>
                <w:kern w:val="0"/>
                <w:sz w:val="18"/>
                <w:szCs w:val="18"/>
              </w:rPr>
            </w:pPr>
            <w:r>
              <w:rPr>
                <w:rFonts w:hint="eastAsia" w:ascii="仿宋_GB2312" w:hAnsi="宋体" w:eastAsia="仿宋_GB2312"/>
                <w:color w:val="000000"/>
                <w:sz w:val="18"/>
                <w:szCs w:val="18"/>
              </w:rPr>
              <w:t>■</w:t>
            </w:r>
            <w:r>
              <w:rPr>
                <w:rFonts w:hint="eastAsia" w:cs="宋体"/>
                <w:color w:val="000000"/>
                <w:kern w:val="0"/>
                <w:sz w:val="18"/>
                <w:szCs w:val="18"/>
              </w:rPr>
              <w:t>服务</w:t>
            </w:r>
          </w:p>
          <w:p>
            <w:pPr>
              <w:spacing w:line="240" w:lineRule="exact"/>
              <w:jc w:val="center"/>
              <w:rPr>
                <w:rFonts w:ascii="仿宋_GB2312" w:hAnsi="宋体" w:eastAsia="仿宋_GB2312"/>
                <w:color w:val="00000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24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378"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乡镇人民政府（街道办事处）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7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3"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7"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86"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spacing w:before="0" w:after="0" w:line="600" w:lineRule="exact"/>
        <w:jc w:val="center"/>
        <w:rPr>
          <w:rFonts w:ascii="方正小标宋_GBK" w:eastAsia="方正小标宋_GBK"/>
          <w:b w:val="0"/>
        </w:rPr>
      </w:pPr>
    </w:p>
    <w:p>
      <w:pPr>
        <w:pStyle w:val="2"/>
        <w:spacing w:before="0" w:after="0" w:line="600" w:lineRule="exact"/>
        <w:jc w:val="center"/>
        <w:rPr>
          <w:rFonts w:ascii="方正小标宋_GBK" w:eastAsia="方正小标宋_GBK"/>
          <w:b w:val="0"/>
        </w:rPr>
      </w:pPr>
    </w:p>
    <w:p>
      <w:pPr>
        <w:widowControl/>
        <w:jc w:val="left"/>
        <w:rPr>
          <w:rFonts w:ascii="方正小标宋_GBK" w:eastAsia="方正小标宋_GBK"/>
          <w:bCs/>
          <w:kern w:val="44"/>
          <w:sz w:val="44"/>
          <w:szCs w:val="44"/>
        </w:rPr>
      </w:pPr>
      <w:r>
        <w:rPr>
          <w:rFonts w:ascii="方正小标宋_GBK" w:eastAsia="方正小标宋_GBK"/>
          <w:b/>
        </w:rPr>
        <w:br w:type="page"/>
      </w:r>
    </w:p>
    <w:p>
      <w:pPr>
        <w:pStyle w:val="2"/>
        <w:spacing w:before="0" w:after="0" w:line="600" w:lineRule="exact"/>
        <w:jc w:val="center"/>
        <w:rPr>
          <w:rFonts w:ascii="方正小标宋_GBK" w:eastAsia="方正小标宋_GBK"/>
          <w:b w:val="0"/>
        </w:rPr>
      </w:pPr>
      <w:r>
        <w:rPr>
          <w:rFonts w:hint="eastAsia" w:ascii="方正小标宋_GBK" w:eastAsia="方正小标宋_GBK"/>
          <w:b w:val="0"/>
        </w:rPr>
        <w:t>（九）社会保险领域基层政务公开标准目录</w:t>
      </w:r>
    </w:p>
    <w:p/>
    <w:tbl>
      <w:tblPr>
        <w:tblStyle w:val="7"/>
        <w:tblW w:w="14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657"/>
        <w:gridCol w:w="861"/>
        <w:gridCol w:w="2651"/>
        <w:gridCol w:w="1274"/>
        <w:gridCol w:w="1071"/>
        <w:gridCol w:w="1133"/>
        <w:gridCol w:w="1297"/>
        <w:gridCol w:w="1427"/>
        <w:gridCol w:w="647"/>
        <w:gridCol w:w="650"/>
        <w:gridCol w:w="386"/>
        <w:gridCol w:w="781"/>
        <w:gridCol w:w="517"/>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92" w:type="dxa"/>
            <w:vMerge w:val="restart"/>
            <w:vAlign w:val="center"/>
          </w:tcPr>
          <w:p>
            <w:pPr>
              <w:widowControl/>
              <w:spacing w:line="240" w:lineRule="exact"/>
              <w:jc w:val="center"/>
              <w:rPr>
                <w:rFonts w:ascii="黑体" w:eastAsia="黑体"/>
                <w:kern w:val="0"/>
                <w:sz w:val="18"/>
                <w:szCs w:val="18"/>
              </w:rPr>
            </w:pPr>
            <w:r>
              <w:rPr>
                <w:rFonts w:hint="eastAsia" w:ascii="黑体" w:hAnsi="宋体" w:eastAsia="黑体"/>
                <w:kern w:val="0"/>
                <w:sz w:val="18"/>
                <w:szCs w:val="18"/>
              </w:rPr>
              <w:t>序号</w:t>
            </w:r>
          </w:p>
        </w:tc>
        <w:tc>
          <w:tcPr>
            <w:tcW w:w="1518" w:type="dxa"/>
            <w:gridSpan w:val="2"/>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651"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1274"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071"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过程</w:t>
            </w:r>
          </w:p>
        </w:tc>
        <w:tc>
          <w:tcPr>
            <w:tcW w:w="1133"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1297"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公开主体</w:t>
            </w:r>
          </w:p>
        </w:tc>
        <w:tc>
          <w:tcPr>
            <w:tcW w:w="1427"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297" w:type="dxa"/>
            <w:gridSpan w:val="2"/>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167" w:type="dxa"/>
            <w:gridSpan w:val="2"/>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166" w:type="dxa"/>
            <w:gridSpan w:val="2"/>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blHeader/>
          <w:jc w:val="center"/>
        </w:trPr>
        <w:tc>
          <w:tcPr>
            <w:tcW w:w="492" w:type="dxa"/>
            <w:vMerge w:val="continue"/>
            <w:vAlign w:val="center"/>
          </w:tcPr>
          <w:p>
            <w:pPr>
              <w:widowControl/>
              <w:spacing w:line="240" w:lineRule="exact"/>
              <w:jc w:val="left"/>
              <w:rPr>
                <w:kern w:val="0"/>
                <w:sz w:val="18"/>
                <w:szCs w:val="18"/>
              </w:rPr>
            </w:pPr>
          </w:p>
        </w:tc>
        <w:tc>
          <w:tcPr>
            <w:tcW w:w="657"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一级事项</w:t>
            </w:r>
          </w:p>
        </w:tc>
        <w:tc>
          <w:tcPr>
            <w:tcW w:w="861"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651" w:type="dxa"/>
            <w:vMerge w:val="continue"/>
            <w:vAlign w:val="center"/>
          </w:tcPr>
          <w:p>
            <w:pPr>
              <w:widowControl/>
              <w:spacing w:line="240" w:lineRule="exact"/>
              <w:rPr>
                <w:rFonts w:ascii="黑体" w:hAnsi="宋体" w:eastAsia="黑体" w:cs="宋体"/>
                <w:kern w:val="0"/>
                <w:sz w:val="18"/>
                <w:szCs w:val="18"/>
              </w:rPr>
            </w:pPr>
          </w:p>
        </w:tc>
        <w:tc>
          <w:tcPr>
            <w:tcW w:w="1274" w:type="dxa"/>
            <w:vMerge w:val="continue"/>
            <w:vAlign w:val="center"/>
          </w:tcPr>
          <w:p>
            <w:pPr>
              <w:widowControl/>
              <w:spacing w:line="240" w:lineRule="exact"/>
              <w:jc w:val="left"/>
              <w:rPr>
                <w:rFonts w:ascii="黑体" w:hAnsi="宋体" w:eastAsia="黑体" w:cs="宋体"/>
                <w:kern w:val="0"/>
                <w:sz w:val="18"/>
                <w:szCs w:val="18"/>
              </w:rPr>
            </w:pPr>
          </w:p>
        </w:tc>
        <w:tc>
          <w:tcPr>
            <w:tcW w:w="1071" w:type="dxa"/>
            <w:vMerge w:val="continue"/>
            <w:vAlign w:val="center"/>
          </w:tcPr>
          <w:p>
            <w:pPr>
              <w:widowControl/>
              <w:spacing w:line="240" w:lineRule="exact"/>
              <w:jc w:val="center"/>
              <w:rPr>
                <w:rFonts w:ascii="黑体" w:hAnsi="宋体" w:eastAsia="黑体" w:cs="宋体"/>
                <w:kern w:val="0"/>
                <w:sz w:val="18"/>
                <w:szCs w:val="18"/>
              </w:rPr>
            </w:pPr>
          </w:p>
        </w:tc>
        <w:tc>
          <w:tcPr>
            <w:tcW w:w="1133" w:type="dxa"/>
            <w:vMerge w:val="continue"/>
            <w:vAlign w:val="center"/>
          </w:tcPr>
          <w:p>
            <w:pPr>
              <w:widowControl/>
              <w:spacing w:line="240" w:lineRule="exact"/>
              <w:jc w:val="left"/>
              <w:rPr>
                <w:rFonts w:ascii="黑体" w:hAnsi="宋体" w:eastAsia="黑体" w:cs="宋体"/>
                <w:kern w:val="0"/>
                <w:sz w:val="18"/>
                <w:szCs w:val="18"/>
              </w:rPr>
            </w:pPr>
          </w:p>
        </w:tc>
        <w:tc>
          <w:tcPr>
            <w:tcW w:w="1297" w:type="dxa"/>
            <w:vMerge w:val="continue"/>
            <w:vAlign w:val="center"/>
          </w:tcPr>
          <w:p>
            <w:pPr>
              <w:widowControl/>
              <w:spacing w:line="240" w:lineRule="exact"/>
              <w:jc w:val="left"/>
              <w:rPr>
                <w:rFonts w:ascii="黑体" w:hAnsi="宋体" w:eastAsia="黑体" w:cs="宋体"/>
                <w:kern w:val="0"/>
                <w:sz w:val="18"/>
                <w:szCs w:val="18"/>
              </w:rPr>
            </w:pPr>
          </w:p>
        </w:tc>
        <w:tc>
          <w:tcPr>
            <w:tcW w:w="1427" w:type="dxa"/>
            <w:vMerge w:val="continue"/>
            <w:vAlign w:val="center"/>
          </w:tcPr>
          <w:p>
            <w:pPr>
              <w:widowControl/>
              <w:spacing w:line="240" w:lineRule="exact"/>
              <w:jc w:val="left"/>
              <w:rPr>
                <w:rFonts w:ascii="黑体" w:hAnsi="宋体" w:eastAsia="黑体" w:cs="宋体"/>
                <w:kern w:val="0"/>
                <w:sz w:val="18"/>
                <w:szCs w:val="18"/>
              </w:rPr>
            </w:pPr>
          </w:p>
        </w:tc>
        <w:tc>
          <w:tcPr>
            <w:tcW w:w="647"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全社会</w:t>
            </w:r>
          </w:p>
        </w:tc>
        <w:tc>
          <w:tcPr>
            <w:tcW w:w="650"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特定群众</w:t>
            </w:r>
          </w:p>
        </w:tc>
        <w:tc>
          <w:tcPr>
            <w:tcW w:w="386"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781"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517"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649"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492" w:type="dxa"/>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1</w:t>
            </w:r>
          </w:p>
        </w:tc>
        <w:tc>
          <w:tcPr>
            <w:tcW w:w="657" w:type="dxa"/>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社会保险登记　</w:t>
            </w:r>
          </w:p>
        </w:tc>
        <w:tc>
          <w:tcPr>
            <w:tcW w:w="861" w:type="dxa"/>
            <w:vAlign w:val="center"/>
          </w:tcPr>
          <w:p>
            <w:pPr>
              <w:spacing w:line="270" w:lineRule="exact"/>
              <w:rPr>
                <w:rFonts w:ascii="仿宋_GB2312" w:hAnsi="宋体" w:eastAsia="仿宋_GB2312"/>
                <w:sz w:val="18"/>
                <w:szCs w:val="18"/>
              </w:rPr>
            </w:pPr>
            <w:r>
              <w:rPr>
                <w:rFonts w:hint="eastAsia" w:ascii="仿宋_GB2312" w:hAnsi="宋体" w:eastAsia="仿宋_GB2312"/>
                <w:sz w:val="18"/>
                <w:szCs w:val="18"/>
              </w:rPr>
              <w:t>城乡居民医疗保险参保登记</w:t>
            </w:r>
          </w:p>
        </w:tc>
        <w:tc>
          <w:tcPr>
            <w:tcW w:w="2651"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1274"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w:t>
            </w:r>
            <w:r>
              <w:rPr>
                <w:rFonts w:hint="eastAsia" w:ascii="仿宋_GB2312" w:hAnsi="宋体" w:eastAsia="仿宋_GB2312"/>
                <w:sz w:val="18"/>
                <w:szCs w:val="18"/>
                <w:lang w:eastAsia="zh-CN"/>
              </w:rPr>
              <w:t>中华人民共和国</w:t>
            </w:r>
            <w:r>
              <w:rPr>
                <w:rFonts w:hint="eastAsia" w:ascii="仿宋_GB2312" w:hAnsi="宋体" w:eastAsia="仿宋_GB2312"/>
                <w:sz w:val="18"/>
                <w:szCs w:val="18"/>
              </w:rPr>
              <w:t>社会保险法》、《社会保险费征缴暂行条例》</w:t>
            </w:r>
          </w:p>
          <w:p>
            <w:pPr>
              <w:spacing w:line="300" w:lineRule="exact"/>
              <w:rPr>
                <w:rFonts w:ascii="仿宋_GB2312" w:hAnsi="宋体" w:eastAsia="仿宋_GB2312"/>
                <w:sz w:val="18"/>
                <w:szCs w:val="18"/>
              </w:rPr>
            </w:pPr>
          </w:p>
        </w:tc>
        <w:tc>
          <w:tcPr>
            <w:tcW w:w="1071" w:type="dxa"/>
            <w:vMerge w:val="restart"/>
            <w:vAlign w:val="center"/>
          </w:tcPr>
          <w:p>
            <w:pPr>
              <w:widowControl/>
              <w:spacing w:line="30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决策</w:t>
            </w:r>
          </w:p>
          <w:p>
            <w:pPr>
              <w:widowControl/>
              <w:spacing w:line="30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执行</w:t>
            </w:r>
          </w:p>
          <w:p>
            <w:pPr>
              <w:widowControl/>
              <w:spacing w:line="30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管理</w:t>
            </w:r>
          </w:p>
          <w:p>
            <w:pPr>
              <w:widowControl/>
              <w:spacing w:line="30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服务</w:t>
            </w:r>
          </w:p>
          <w:p>
            <w:pPr>
              <w:spacing w:line="300" w:lineRule="exact"/>
              <w:jc w:val="center"/>
              <w:rPr>
                <w:rFonts w:ascii="MS Gothic" w:hAnsi="MS Gothic" w:eastAsia="MS Gothic"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结果</w:t>
            </w:r>
          </w:p>
          <w:p>
            <w:pPr>
              <w:spacing w:line="300" w:lineRule="exact"/>
              <w:jc w:val="center"/>
              <w:rPr>
                <w:rFonts w:ascii="仿宋_GB2312" w:hAnsi="宋体" w:eastAsia="仿宋_GB2312"/>
                <w:sz w:val="18"/>
                <w:szCs w:val="18"/>
              </w:rPr>
            </w:pPr>
          </w:p>
        </w:tc>
        <w:tc>
          <w:tcPr>
            <w:tcW w:w="1133"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spacing w:line="300" w:lineRule="exact"/>
              <w:rPr>
                <w:rFonts w:ascii="仿宋_GB2312" w:hAnsi="宋体" w:eastAsia="仿宋_GB2312"/>
                <w:sz w:val="18"/>
                <w:szCs w:val="18"/>
              </w:rPr>
            </w:pPr>
          </w:p>
        </w:tc>
        <w:tc>
          <w:tcPr>
            <w:tcW w:w="1297" w:type="dxa"/>
            <w:vMerge w:val="restart"/>
            <w:vAlign w:val="center"/>
          </w:tcPr>
          <w:p>
            <w:pPr>
              <w:spacing w:line="300" w:lineRule="exact"/>
              <w:ind w:firstLine="180" w:firstLineChars="100"/>
              <w:rPr>
                <w:rFonts w:ascii="仿宋_GB2312" w:hAnsi="宋体" w:eastAsia="仿宋_GB2312"/>
                <w:sz w:val="18"/>
                <w:szCs w:val="18"/>
              </w:rPr>
            </w:pPr>
            <w:r>
              <w:rPr>
                <w:rFonts w:hint="eastAsia" w:ascii="仿宋_GB2312" w:hAnsi="仿宋_GB2312" w:eastAsia="仿宋_GB2312" w:cs="仿宋_GB2312"/>
                <w:sz w:val="18"/>
                <w:szCs w:val="18"/>
              </w:rPr>
              <w:t>各乡镇街</w:t>
            </w:r>
          </w:p>
        </w:tc>
        <w:tc>
          <w:tcPr>
            <w:tcW w:w="1427"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br w:type="textWrapping"/>
            </w:r>
            <w:r>
              <w:rPr>
                <w:rFonts w:hint="eastAsia" w:ascii="仿宋_GB2312" w:hAnsi="宋体" w:eastAsia="仿宋_GB2312"/>
                <w:sz w:val="18"/>
                <w:szCs w:val="18"/>
              </w:rPr>
              <w:t>■基层公共服务平台</w:t>
            </w:r>
          </w:p>
        </w:tc>
        <w:tc>
          <w:tcPr>
            <w:tcW w:w="647"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50"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386"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81"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517"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49" w:type="dxa"/>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492" w:type="dxa"/>
            <w:vAlign w:val="center"/>
          </w:tcPr>
          <w:p>
            <w:pPr>
              <w:spacing w:line="26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2</w:t>
            </w:r>
          </w:p>
        </w:tc>
        <w:tc>
          <w:tcPr>
            <w:tcW w:w="657" w:type="dxa"/>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社会保险缴费申报</w:t>
            </w:r>
          </w:p>
        </w:tc>
        <w:tc>
          <w:tcPr>
            <w:tcW w:w="861" w:type="dxa"/>
            <w:vAlign w:val="center"/>
          </w:tcPr>
          <w:p>
            <w:pPr>
              <w:spacing w:line="260" w:lineRule="exact"/>
              <w:rPr>
                <w:rFonts w:ascii="仿宋_GB2312" w:hAnsi="宋体" w:eastAsia="仿宋_GB2312"/>
                <w:sz w:val="18"/>
                <w:szCs w:val="18"/>
              </w:rPr>
            </w:pPr>
            <w:r>
              <w:rPr>
                <w:rFonts w:hint="eastAsia" w:ascii="仿宋_GB2312" w:hAnsi="宋体" w:eastAsia="仿宋_GB2312"/>
                <w:sz w:val="18"/>
                <w:szCs w:val="18"/>
              </w:rPr>
              <w:t>城乡居民医疗保险缴费人员增减申报</w:t>
            </w:r>
          </w:p>
        </w:tc>
        <w:tc>
          <w:tcPr>
            <w:tcW w:w="2651"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1274" w:type="dxa"/>
            <w:vMerge w:val="continue"/>
            <w:vAlign w:val="center"/>
          </w:tcPr>
          <w:p>
            <w:pPr>
              <w:spacing w:line="300" w:lineRule="exact"/>
              <w:rPr>
                <w:rFonts w:ascii="仿宋_GB2312" w:hAnsi="宋体" w:eastAsia="仿宋_GB2312"/>
                <w:sz w:val="18"/>
                <w:szCs w:val="18"/>
              </w:rPr>
            </w:pPr>
          </w:p>
        </w:tc>
        <w:tc>
          <w:tcPr>
            <w:tcW w:w="1071" w:type="dxa"/>
            <w:vMerge w:val="continue"/>
          </w:tcPr>
          <w:p>
            <w:pPr>
              <w:spacing w:line="300" w:lineRule="exact"/>
              <w:rPr>
                <w:rFonts w:ascii="仿宋_GB2312" w:hAnsi="宋体" w:eastAsia="仿宋_GB2312"/>
                <w:sz w:val="18"/>
                <w:szCs w:val="18"/>
              </w:rPr>
            </w:pPr>
          </w:p>
        </w:tc>
        <w:tc>
          <w:tcPr>
            <w:tcW w:w="1133" w:type="dxa"/>
            <w:vMerge w:val="continue"/>
            <w:vAlign w:val="center"/>
          </w:tcPr>
          <w:p>
            <w:pPr>
              <w:spacing w:line="300" w:lineRule="exact"/>
              <w:rPr>
                <w:rFonts w:ascii="仿宋_GB2312" w:hAnsi="宋体" w:eastAsia="仿宋_GB2312"/>
                <w:sz w:val="18"/>
                <w:szCs w:val="18"/>
              </w:rPr>
            </w:pPr>
          </w:p>
        </w:tc>
        <w:tc>
          <w:tcPr>
            <w:tcW w:w="1297" w:type="dxa"/>
            <w:vMerge w:val="continue"/>
            <w:vAlign w:val="center"/>
          </w:tcPr>
          <w:p>
            <w:pPr>
              <w:spacing w:line="300" w:lineRule="exact"/>
              <w:rPr>
                <w:rFonts w:ascii="仿宋_GB2312" w:hAnsi="宋体" w:eastAsia="仿宋_GB2312"/>
                <w:sz w:val="18"/>
                <w:szCs w:val="18"/>
              </w:rPr>
            </w:pPr>
          </w:p>
        </w:tc>
        <w:tc>
          <w:tcPr>
            <w:tcW w:w="1427" w:type="dxa"/>
            <w:vMerge w:val="continue"/>
            <w:vAlign w:val="center"/>
          </w:tcPr>
          <w:p>
            <w:pPr>
              <w:spacing w:line="300" w:lineRule="exact"/>
              <w:rPr>
                <w:rFonts w:ascii="仿宋_GB2312" w:hAnsi="宋体" w:eastAsia="仿宋_GB2312"/>
                <w:sz w:val="18"/>
                <w:szCs w:val="18"/>
              </w:rPr>
            </w:pPr>
          </w:p>
        </w:tc>
        <w:tc>
          <w:tcPr>
            <w:tcW w:w="647"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50"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386"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81"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517"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49"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bl>
    <w:p>
      <w:pPr>
        <w:keepNext/>
        <w:keepLines/>
        <w:spacing w:line="620" w:lineRule="exact"/>
        <w:jc w:val="center"/>
        <w:outlineLvl w:val="0"/>
        <w:rPr>
          <w:rFonts w:ascii="方正小标宋_GBK" w:hAnsi="方正小标宋_GBK" w:eastAsia="方正小标宋_GBK"/>
          <w:kern w:val="44"/>
          <w:sz w:val="44"/>
          <w:szCs w:val="44"/>
        </w:rPr>
      </w:pPr>
    </w:p>
    <w:p>
      <w:pPr>
        <w:widowControl/>
        <w:jc w:val="left"/>
        <w:rPr>
          <w:rFonts w:ascii="方正小标宋_GBK" w:hAnsi="方正小标宋_GBK" w:eastAsia="方正小标宋_GBK"/>
          <w:kern w:val="44"/>
          <w:sz w:val="44"/>
          <w:szCs w:val="44"/>
        </w:rPr>
      </w:pPr>
      <w:r>
        <w:rPr>
          <w:rFonts w:ascii="方正小标宋_GBK" w:hAnsi="方正小标宋_GBK" w:eastAsia="方正小标宋_GBK"/>
          <w:kern w:val="44"/>
          <w:sz w:val="44"/>
          <w:szCs w:val="44"/>
        </w:rPr>
        <w:br w:type="page"/>
      </w:r>
    </w:p>
    <w:p>
      <w:pPr>
        <w:keepNext/>
        <w:keepLines/>
        <w:pageBreakBefore w:val="0"/>
        <w:widowControl w:val="0"/>
        <w:kinsoku/>
        <w:wordWrap/>
        <w:overflowPunct/>
        <w:topLinePunct w:val="0"/>
        <w:autoSpaceDE/>
        <w:autoSpaceDN/>
        <w:bidi w:val="0"/>
        <w:adjustRightInd/>
        <w:snapToGrid/>
        <w:spacing w:after="0" w:afterLines="50" w:line="620" w:lineRule="exact"/>
        <w:jc w:val="center"/>
        <w:textAlignment w:val="auto"/>
        <w:outlineLvl w:val="0"/>
        <w:rPr>
          <w:rFonts w:ascii="方正小标宋_GBK" w:hAnsi="方正小标宋_GBK" w:eastAsia="方正小标宋_GBK"/>
          <w:kern w:val="44"/>
          <w:sz w:val="44"/>
          <w:szCs w:val="44"/>
        </w:rPr>
      </w:pPr>
      <w:r>
        <w:rPr>
          <w:rFonts w:hint="eastAsia" w:ascii="方正小标宋_GBK" w:hAnsi="方正小标宋_GBK" w:eastAsia="方正小标宋_GBK"/>
          <w:kern w:val="44"/>
          <w:sz w:val="44"/>
          <w:szCs w:val="44"/>
        </w:rPr>
        <w:t>（十）农村集体土地征收基层政务公开标准目录</w:t>
      </w:r>
    </w:p>
    <w:tbl>
      <w:tblPr>
        <w:tblStyle w:val="7"/>
        <w:tblW w:w="15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63"/>
        <w:gridCol w:w="655"/>
        <w:gridCol w:w="750"/>
        <w:gridCol w:w="3587"/>
        <w:gridCol w:w="1381"/>
        <w:gridCol w:w="1301"/>
        <w:gridCol w:w="811"/>
        <w:gridCol w:w="978"/>
        <w:gridCol w:w="1446"/>
        <w:gridCol w:w="532"/>
        <w:gridCol w:w="927"/>
        <w:gridCol w:w="532"/>
        <w:gridCol w:w="654"/>
        <w:gridCol w:w="505"/>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exact"/>
          <w:tblHeader/>
          <w:jc w:val="center"/>
        </w:trPr>
        <w:tc>
          <w:tcPr>
            <w:tcW w:w="46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序号</w:t>
            </w:r>
          </w:p>
        </w:tc>
        <w:tc>
          <w:tcPr>
            <w:tcW w:w="1405"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公开事项</w:t>
            </w:r>
          </w:p>
        </w:tc>
        <w:tc>
          <w:tcPr>
            <w:tcW w:w="358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公开内容（要素）</w:t>
            </w:r>
          </w:p>
        </w:tc>
        <w:tc>
          <w:tcPr>
            <w:tcW w:w="138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公开依据</w:t>
            </w:r>
          </w:p>
        </w:tc>
        <w:tc>
          <w:tcPr>
            <w:tcW w:w="130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公开时限</w:t>
            </w:r>
          </w:p>
        </w:tc>
        <w:tc>
          <w:tcPr>
            <w:tcW w:w="81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过程</w:t>
            </w:r>
          </w:p>
        </w:tc>
        <w:tc>
          <w:tcPr>
            <w:tcW w:w="97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公开主体</w:t>
            </w:r>
          </w:p>
        </w:tc>
        <w:tc>
          <w:tcPr>
            <w:tcW w:w="144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公开渠道和载体</w:t>
            </w:r>
          </w:p>
        </w:tc>
        <w:tc>
          <w:tcPr>
            <w:tcW w:w="1459"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公开对象</w:t>
            </w:r>
          </w:p>
        </w:tc>
        <w:tc>
          <w:tcPr>
            <w:tcW w:w="1186"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公开方式</w:t>
            </w:r>
          </w:p>
        </w:tc>
        <w:tc>
          <w:tcPr>
            <w:tcW w:w="1050"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blHeader/>
          <w:jc w:val="center"/>
        </w:trPr>
        <w:tc>
          <w:tcPr>
            <w:tcW w:w="4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6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一级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事项</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二级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事项</w:t>
            </w:r>
          </w:p>
        </w:tc>
        <w:tc>
          <w:tcPr>
            <w:tcW w:w="358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138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130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81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97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144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全社会</w:t>
            </w:r>
          </w:p>
        </w:tc>
        <w:tc>
          <w:tcPr>
            <w:tcW w:w="92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特定群众</w:t>
            </w: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主动</w:t>
            </w: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依申请公开</w:t>
            </w:r>
          </w:p>
        </w:tc>
        <w:tc>
          <w:tcPr>
            <w:tcW w:w="5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县级</w:t>
            </w:r>
          </w:p>
        </w:tc>
        <w:tc>
          <w:tcPr>
            <w:tcW w:w="5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67" w:hRule="atLeast"/>
          <w:jc w:val="center"/>
        </w:trPr>
        <w:tc>
          <w:tcPr>
            <w:tcW w:w="46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ascii="Times New Roman" w:hAnsi="Times New Roman" w:eastAsia="仿宋_GB2312"/>
                <w:sz w:val="18"/>
                <w:szCs w:val="18"/>
              </w:rPr>
              <w:t>1</w:t>
            </w:r>
          </w:p>
        </w:tc>
        <w:tc>
          <w:tcPr>
            <w:tcW w:w="65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征地前期准备</w:t>
            </w:r>
          </w:p>
        </w:tc>
        <w:tc>
          <w:tcPr>
            <w:tcW w:w="75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拟征收土地告</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知</w:t>
            </w:r>
          </w:p>
        </w:tc>
        <w:tc>
          <w:tcPr>
            <w:tcW w:w="358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在拟征收土地前，应明确征收土地有关事项并予以公开。</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1.拟征收土地用途；</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2.拟征收土地的位置和范围；</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3.征地补偿标准及安置途径；</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4.开展土地现状调查的安排；</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5.拟征收土地的原用途管控（包括不得抢栽、抢种、抢建等有关规定）；</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6.听证权利；</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（*对土地现状调查结果有异议的救济措施）。</w:t>
            </w:r>
          </w:p>
        </w:tc>
        <w:tc>
          <w:tcPr>
            <w:tcW w:w="138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《国务院关于深化改革严格土地管理的决定》（国发〔2004〕28号），在村公示栏公开。</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在实地启动拟征收土地工作时，在村公示栏公开。</w:t>
            </w:r>
          </w:p>
        </w:tc>
        <w:tc>
          <w:tcPr>
            <w:tcW w:w="81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□结果</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p>
        </w:tc>
        <w:tc>
          <w:tcPr>
            <w:tcW w:w="97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sz w:val="18"/>
                <w:szCs w:val="18"/>
              </w:rPr>
            </w:pPr>
            <w:r>
              <w:rPr>
                <w:rFonts w:hint="eastAsia" w:ascii="Times New Roman" w:hAnsi="Times New Roman" w:eastAsia="仿宋_GB2312"/>
                <w:sz w:val="18"/>
                <w:szCs w:val="18"/>
              </w:rPr>
              <w:t>自然资源和规划局、乡镇</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sz w:val="18"/>
                <w:szCs w:val="18"/>
              </w:rPr>
            </w:pPr>
          </w:p>
        </w:tc>
        <w:tc>
          <w:tcPr>
            <w:tcW w:w="144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社区/企事业单位/村（社）公示栏（电子屏）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征地信息公开平台</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92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√面向拟征收土地所在地的</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村集体成员</w:t>
            </w:r>
          </w:p>
        </w:tc>
        <w:tc>
          <w:tcPr>
            <w:tcW w:w="53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c>
          <w:tcPr>
            <w:tcW w:w="65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505"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pPr>
          </w:p>
        </w:tc>
        <w:tc>
          <w:tcPr>
            <w:tcW w:w="545"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Times New Roman"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636" w:hRule="atLeast"/>
          <w:jc w:val="center"/>
        </w:trPr>
        <w:tc>
          <w:tcPr>
            <w:tcW w:w="4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p>
        </w:tc>
        <w:tc>
          <w:tcPr>
            <w:tcW w:w="65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7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358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138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 xml:space="preserve">收到征地批准文件之日起10个工作日内，在政府网站、征地信息公开平台公开。 </w:t>
            </w:r>
          </w:p>
        </w:tc>
        <w:tc>
          <w:tcPr>
            <w:tcW w:w="81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p>
        </w:tc>
        <w:tc>
          <w:tcPr>
            <w:tcW w:w="97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sz w:val="18"/>
                <w:szCs w:val="18"/>
              </w:rPr>
            </w:pPr>
          </w:p>
        </w:tc>
        <w:tc>
          <w:tcPr>
            <w:tcW w:w="144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92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53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65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505"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pPr>
          </w:p>
        </w:tc>
        <w:tc>
          <w:tcPr>
            <w:tcW w:w="545"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34" w:hRule="atLeast"/>
          <w:jc w:val="center"/>
        </w:trPr>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2</w:t>
            </w:r>
          </w:p>
        </w:tc>
        <w:tc>
          <w:tcPr>
            <w:tcW w:w="65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征地组织实施</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征收土地公告</w:t>
            </w:r>
          </w:p>
        </w:tc>
        <w:tc>
          <w:tcPr>
            <w:tcW w:w="358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根据用地批复文件，县（市、区）人民政府拟定征收土地公告并予以公开。</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1.征地批准机关、批准文号、批准时间和批准用途；</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2.被征收土地的所有权人、位置、地类、面积；</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3.征地补偿标准、农业人口安置方式、社会保障途径等；</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4.办理征地补偿登记的期限、地点和要求；</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5.救济途径。</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1.《</w:t>
            </w:r>
            <w:r>
              <w:rPr>
                <w:rFonts w:hint="eastAsia" w:ascii="Times New Roman" w:hAnsi="Times New Roman" w:eastAsia="仿宋_GB2312"/>
                <w:sz w:val="18"/>
                <w:szCs w:val="18"/>
                <w:lang w:eastAsia="zh-CN"/>
              </w:rPr>
              <w:t>中华人民共和国</w:t>
            </w:r>
            <w:r>
              <w:rPr>
                <w:rFonts w:hint="eastAsia" w:ascii="Times New Roman" w:hAnsi="Times New Roman" w:eastAsia="仿宋_GB2312"/>
                <w:sz w:val="18"/>
                <w:szCs w:val="18"/>
              </w:rPr>
              <w:t>土地管理法》；</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2.《征收土地公告办法》</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收到征地批准文件之日起10个工作日内公开。</w:t>
            </w:r>
          </w:p>
        </w:tc>
        <w:tc>
          <w:tcPr>
            <w:tcW w:w="8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■结果</w:t>
            </w:r>
          </w:p>
        </w:tc>
        <w:tc>
          <w:tcPr>
            <w:tcW w:w="97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sz w:val="18"/>
                <w:szCs w:val="18"/>
              </w:rPr>
            </w:pPr>
            <w:r>
              <w:rPr>
                <w:rFonts w:hint="eastAsia" w:ascii="Times New Roman" w:hAnsi="Times New Roman" w:eastAsia="仿宋_GB2312"/>
                <w:sz w:val="18"/>
                <w:szCs w:val="18"/>
              </w:rPr>
              <w:t>自然资源和规划局，乡镇</w:t>
            </w:r>
          </w:p>
        </w:tc>
        <w:tc>
          <w:tcPr>
            <w:tcW w:w="144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社区/企事业单位/村（社）公示栏（电子屏）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征地信息公开平台</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c>
          <w:tcPr>
            <w:tcW w:w="92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505" w:type="dxa"/>
            <w:vAlign w:val="center"/>
          </w:tcPr>
          <w:p>
            <w:pPr>
              <w:keepNext w:val="0"/>
              <w:keepLines w:val="0"/>
              <w:pageBreakBefore w:val="0"/>
              <w:kinsoku/>
              <w:wordWrap/>
              <w:overflowPunct/>
              <w:topLinePunct w:val="0"/>
              <w:autoSpaceDE/>
              <w:autoSpaceDN/>
              <w:bidi w:val="0"/>
              <w:adjustRightInd/>
              <w:snapToGrid/>
              <w:spacing w:line="240" w:lineRule="exact"/>
              <w:textAlignment w:val="auto"/>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Times New Roman"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834" w:hRule="atLeast"/>
          <w:jc w:val="center"/>
        </w:trPr>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3</w:t>
            </w:r>
          </w:p>
        </w:tc>
        <w:tc>
          <w:tcPr>
            <w:tcW w:w="655" w:type="dxa"/>
            <w:vAlign w:val="center"/>
          </w:tcPr>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Times New Roman" w:hAnsi="Times New Roman" w:eastAsia="仿宋_GB2312"/>
                <w:sz w:val="18"/>
                <w:szCs w:val="18"/>
              </w:rPr>
              <w:t>征地组织实施</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征地补偿、安置方案公告(批前)</w:t>
            </w:r>
          </w:p>
        </w:tc>
        <w:tc>
          <w:tcPr>
            <w:tcW w:w="358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1.被征收土地的情况；</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2.本集体经济组织被征收土地的位置、地类、面积，地上附着物和青苗的种类、数量，需要安置的农业人口和数量；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3.土地补偿费和安置补助费的标准、数额、支付对象和支付方式；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4.地上附着物和青苗的补偿标准和支付方式；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5.社会保障费用的筹集方法、缴费比例和办法；</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6.其他有关征地补偿、安置的具体措施；</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7.救济途径</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1.《国土资源部办公厅关于进一步做好市县征地信息公开工作有关问题的通知》（国土资厅发〔2014〕29号）；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2.《征收土地公告办法》</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拟定《征地补偿安置方案》后5个工作日内公开。公示结束后转为依申请公开。</w:t>
            </w:r>
          </w:p>
        </w:tc>
        <w:tc>
          <w:tcPr>
            <w:tcW w:w="8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■结果</w:t>
            </w:r>
          </w:p>
        </w:tc>
        <w:tc>
          <w:tcPr>
            <w:tcW w:w="978"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sz w:val="18"/>
                <w:szCs w:val="18"/>
              </w:rPr>
            </w:pPr>
            <w:r>
              <w:rPr>
                <w:rFonts w:hint="eastAsia" w:ascii="Times New Roman" w:hAnsi="Times New Roman" w:eastAsia="仿宋_GB2312"/>
                <w:sz w:val="18"/>
                <w:szCs w:val="18"/>
              </w:rPr>
              <w:t>自然资源和规划局、乡镇</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sz w:val="18"/>
                <w:szCs w:val="18"/>
              </w:rPr>
            </w:pPr>
          </w:p>
        </w:tc>
        <w:tc>
          <w:tcPr>
            <w:tcW w:w="144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社区/企事业单位/村（社）公示栏（电子屏）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征地信息公开平台</w:t>
            </w: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92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√面向拟征收土地所在地的</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村集体成员</w:t>
            </w: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c>
          <w:tcPr>
            <w:tcW w:w="505" w:type="dxa"/>
            <w:vAlign w:val="center"/>
          </w:tcPr>
          <w:p>
            <w:pPr>
              <w:keepNext w:val="0"/>
              <w:keepLines w:val="0"/>
              <w:pageBreakBefore w:val="0"/>
              <w:kinsoku/>
              <w:wordWrap/>
              <w:overflowPunct/>
              <w:topLinePunct w:val="0"/>
              <w:autoSpaceDE/>
              <w:autoSpaceDN/>
              <w:bidi w:val="0"/>
              <w:adjustRightInd/>
              <w:snapToGrid/>
              <w:spacing w:line="240" w:lineRule="exact"/>
              <w:textAlignment w:val="auto"/>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338" w:hRule="atLeast"/>
          <w:jc w:val="center"/>
        </w:trPr>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4</w:t>
            </w:r>
          </w:p>
        </w:tc>
        <w:tc>
          <w:tcPr>
            <w:tcW w:w="655" w:type="dxa"/>
            <w:vAlign w:val="center"/>
          </w:tcPr>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Times New Roman" w:hAnsi="Times New Roman" w:eastAsia="仿宋_GB2312"/>
                <w:sz w:val="18"/>
                <w:szCs w:val="18"/>
              </w:rPr>
              <w:t>征地组织实施</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征地补偿、安置方案公告(批后)</w:t>
            </w:r>
          </w:p>
        </w:tc>
        <w:tc>
          <w:tcPr>
            <w:tcW w:w="358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1.批准文件名称、批准机关、批准文号；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2.被征收土地的情况；3.本集体经济组织被征收土地的位置、地类、面积，地上附着物和青苗的种类、数量，需要安置的农业人口和数量；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4.土地补偿费和安置补助费的标准、数额、支付对象和支付方式；5.地上附着物和青苗的补偿标准和支付方式；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6.社会保障费用的筹集方法、缴费比例和办法；</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7.其他有关征地补偿、安置的具体措施；</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8.救济途径</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1.《国土资源部办公厅关于进一步做好市县征地信息公开工作有关问题的通知》（国土资厅发〔2014〕29号）；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2.《征收土地公告办法》</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收到市政府批准文件之日起3个工作日内公开</w:t>
            </w:r>
          </w:p>
        </w:tc>
        <w:tc>
          <w:tcPr>
            <w:tcW w:w="8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■结果</w:t>
            </w:r>
          </w:p>
        </w:tc>
        <w:tc>
          <w:tcPr>
            <w:tcW w:w="978" w:type="dxa"/>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Times New Roman" w:hAnsi="Times New Roman" w:eastAsia="仿宋_GB2312"/>
                <w:sz w:val="18"/>
                <w:szCs w:val="18"/>
              </w:rPr>
            </w:pPr>
            <w:r>
              <w:rPr>
                <w:rFonts w:hint="eastAsia" w:ascii="Times New Roman" w:hAnsi="Times New Roman" w:eastAsia="仿宋_GB2312"/>
                <w:sz w:val="18"/>
                <w:szCs w:val="18"/>
              </w:rPr>
              <w:t>自然资源和规划局、乡镇</w:t>
            </w:r>
          </w:p>
        </w:tc>
        <w:tc>
          <w:tcPr>
            <w:tcW w:w="144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社区/企事业单位/村（社）公示栏（电子屏）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征地信息公开平台</w:t>
            </w: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92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√面向被征收土地所在地的</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村集体成员</w:t>
            </w: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505" w:type="dxa"/>
            <w:vAlign w:val="center"/>
          </w:tcPr>
          <w:p>
            <w:pPr>
              <w:keepNext w:val="0"/>
              <w:keepLines w:val="0"/>
              <w:pageBreakBefore w:val="0"/>
              <w:kinsoku/>
              <w:wordWrap/>
              <w:overflowPunct/>
              <w:topLinePunct w:val="0"/>
              <w:autoSpaceDE/>
              <w:autoSpaceDN/>
              <w:bidi w:val="0"/>
              <w:adjustRightInd/>
              <w:snapToGrid/>
              <w:spacing w:line="240" w:lineRule="exact"/>
              <w:textAlignment w:val="auto"/>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25" w:hRule="atLeast"/>
          <w:jc w:val="center"/>
        </w:trPr>
        <w:tc>
          <w:tcPr>
            <w:tcW w:w="46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5</w:t>
            </w:r>
          </w:p>
        </w:tc>
        <w:tc>
          <w:tcPr>
            <w:tcW w:w="65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征地组织实施</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征地补偿费用</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支付</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358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征地补偿费用支付凭证。（在被征地村公告栏张贴，予以公开，张贴之日起20个工作日后可依申请公开）</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1.《中华人民共和国政府信息公开条例》</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获得支付凭证后5个工作内予以公开，公示结束后；转为依申请公开。</w:t>
            </w:r>
          </w:p>
        </w:tc>
        <w:tc>
          <w:tcPr>
            <w:tcW w:w="8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■结果</w:t>
            </w:r>
          </w:p>
        </w:tc>
        <w:tc>
          <w:tcPr>
            <w:tcW w:w="97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sz w:val="18"/>
                <w:szCs w:val="18"/>
              </w:rPr>
            </w:pPr>
            <w:r>
              <w:rPr>
                <w:rFonts w:hint="eastAsia" w:ascii="Times New Roman" w:hAnsi="Times New Roman" w:eastAsia="仿宋_GB2312"/>
                <w:sz w:val="18"/>
                <w:szCs w:val="18"/>
              </w:rPr>
              <w:t>乡镇</w:t>
            </w:r>
          </w:p>
        </w:tc>
        <w:tc>
          <w:tcPr>
            <w:tcW w:w="144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社区/企事业单位/村（社）公示栏（电子屏）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政府网站</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r>
              <w:rPr>
                <w:rFonts w:ascii="Times New Roman" w:hAnsi="Times New Roman" w:eastAsia="仿宋_GB2312"/>
                <w:sz w:val="18"/>
                <w:szCs w:val="18"/>
              </w:rPr>
              <w:t>征地信息公开平台</w:t>
            </w: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p>
        </w:tc>
        <w:tc>
          <w:tcPr>
            <w:tcW w:w="927"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√面向被征收土地所在地的</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村集体成员</w:t>
            </w:r>
          </w:p>
        </w:tc>
        <w:tc>
          <w:tcPr>
            <w:tcW w:w="532"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c>
          <w:tcPr>
            <w:tcW w:w="505" w:type="dxa"/>
            <w:vAlign w:val="center"/>
          </w:tcPr>
          <w:p>
            <w:pPr>
              <w:keepNext w:val="0"/>
              <w:keepLines w:val="0"/>
              <w:pageBreakBefore w:val="0"/>
              <w:kinsoku/>
              <w:wordWrap/>
              <w:overflowPunct/>
              <w:topLinePunct w:val="0"/>
              <w:autoSpaceDE/>
              <w:autoSpaceDN/>
              <w:bidi w:val="0"/>
              <w:adjustRightInd/>
              <w:snapToGrid/>
              <w:spacing w:line="240" w:lineRule="exact"/>
              <w:textAlignment w:val="auto"/>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仿宋_GB2312"/>
                <w:sz w:val="18"/>
                <w:szCs w:val="18"/>
              </w:rPr>
            </w:pPr>
            <w:r>
              <w:rPr>
                <w:rFonts w:hint="eastAsia" w:ascii="Times New Roman" w:hAnsi="Times New Roman" w:eastAsia="仿宋_GB2312"/>
                <w:sz w:val="18"/>
                <w:szCs w:val="18"/>
              </w:rPr>
              <w:t>√</w:t>
            </w:r>
          </w:p>
        </w:tc>
      </w:tr>
    </w:tbl>
    <w:p>
      <w:pPr>
        <w:pStyle w:val="3"/>
        <w:spacing w:before="22"/>
        <w:jc w:val="center"/>
        <w:rPr>
          <w:rFonts w:ascii="方正小标宋_GBK" w:hAnsi="方正小标宋_GBK" w:eastAsia="方正小标宋_GBK" w:cs="方正小标宋_GBK"/>
          <w:sz w:val="44"/>
          <w:szCs w:val="44"/>
        </w:rPr>
      </w:pPr>
    </w:p>
    <w:p>
      <w:pPr>
        <w:widowControl/>
        <w:jc w:val="left"/>
        <w:rPr>
          <w:rFonts w:ascii="方正小标宋_GBK" w:hAnsi="方正小标宋_GBK" w:eastAsia="方正小标宋_GBK" w:cs="方正小标宋_GBK"/>
          <w:kern w:val="0"/>
          <w:sz w:val="44"/>
          <w:szCs w:val="44"/>
          <w:lang w:val="zh-CN" w:bidi="zh-CN"/>
        </w:rPr>
      </w:pPr>
      <w:r>
        <w:rPr>
          <w:rFonts w:ascii="方正小标宋_GBK" w:hAnsi="方正小标宋_GBK" w:eastAsia="方正小标宋_GBK" w:cs="方正小标宋_GBK"/>
          <w:sz w:val="44"/>
          <w:szCs w:val="44"/>
        </w:rPr>
        <w:br w:type="page"/>
      </w:r>
    </w:p>
    <w:p>
      <w:pPr>
        <w:pStyle w:val="3"/>
        <w:spacing w:before="22"/>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（十一）城乡规划领域基层政务公开标准目录</w:t>
      </w:r>
      <w:r>
        <w:rPr>
          <w:rFonts w:hint="eastAsia" w:ascii="方正小标宋_GBK" w:hAnsi="方正小标宋_GBK" w:eastAsia="方正小标宋_GBK" w:cs="方正小标宋_GBK"/>
          <w:sz w:val="44"/>
          <w:szCs w:val="44"/>
          <w:lang w:eastAsia="zh-CN"/>
        </w:rPr>
        <w:t>（已废止）</w:t>
      </w:r>
    </w:p>
    <w:tbl>
      <w:tblPr>
        <w:tblStyle w:val="7"/>
        <w:tblW w:w="15187" w:type="dxa"/>
        <w:tblInd w:w="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502"/>
        <w:gridCol w:w="741"/>
        <w:gridCol w:w="985"/>
        <w:gridCol w:w="2936"/>
        <w:gridCol w:w="1827"/>
        <w:gridCol w:w="1228"/>
        <w:gridCol w:w="927"/>
        <w:gridCol w:w="954"/>
        <w:gridCol w:w="1446"/>
        <w:gridCol w:w="491"/>
        <w:gridCol w:w="682"/>
        <w:gridCol w:w="518"/>
        <w:gridCol w:w="709"/>
        <w:gridCol w:w="586"/>
        <w:gridCol w:w="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340" w:hRule="exact"/>
          <w:tblHeader/>
        </w:trPr>
        <w:tc>
          <w:tcPr>
            <w:tcW w:w="502" w:type="dxa"/>
            <w:vMerge w:val="restart"/>
            <w:vAlign w:val="center"/>
          </w:tcPr>
          <w:p>
            <w:pPr>
              <w:pStyle w:val="10"/>
              <w:spacing w:line="240" w:lineRule="exact"/>
              <w:ind w:left="158" w:right="150"/>
              <w:jc w:val="center"/>
              <w:rPr>
                <w:rFonts w:ascii="黑体" w:hAnsi="黑体" w:eastAsia="黑体" w:cs="黑体"/>
                <w:sz w:val="18"/>
                <w:szCs w:val="18"/>
              </w:rPr>
            </w:pPr>
            <w:r>
              <w:rPr>
                <w:rFonts w:hint="eastAsia" w:ascii="黑体" w:hAnsi="黑体" w:eastAsia="黑体" w:cs="黑体"/>
                <w:sz w:val="18"/>
                <w:szCs w:val="18"/>
              </w:rPr>
              <w:t>序号</w:t>
            </w:r>
          </w:p>
        </w:tc>
        <w:tc>
          <w:tcPr>
            <w:tcW w:w="1726" w:type="dxa"/>
            <w:gridSpan w:val="2"/>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公开事项</w:t>
            </w:r>
          </w:p>
        </w:tc>
        <w:tc>
          <w:tcPr>
            <w:tcW w:w="2936" w:type="dxa"/>
            <w:vMerge w:val="restart"/>
            <w:vAlign w:val="center"/>
          </w:tcPr>
          <w:p>
            <w:pPr>
              <w:pStyle w:val="10"/>
              <w:spacing w:line="240" w:lineRule="exact"/>
              <w:ind w:left="108" w:right="-29"/>
              <w:jc w:val="center"/>
              <w:rPr>
                <w:rFonts w:ascii="黑体" w:hAnsi="黑体" w:eastAsia="黑体" w:cs="黑体"/>
                <w:sz w:val="18"/>
                <w:szCs w:val="18"/>
              </w:rPr>
            </w:pPr>
            <w:r>
              <w:rPr>
                <w:rFonts w:hint="eastAsia" w:ascii="黑体" w:hAnsi="黑体" w:eastAsia="黑体" w:cs="黑体"/>
                <w:sz w:val="18"/>
                <w:szCs w:val="18"/>
              </w:rPr>
              <w:t>公开内容（要素）</w:t>
            </w:r>
          </w:p>
        </w:tc>
        <w:tc>
          <w:tcPr>
            <w:tcW w:w="1827" w:type="dxa"/>
            <w:vMerge w:val="restart"/>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公开依据</w:t>
            </w:r>
          </w:p>
        </w:tc>
        <w:tc>
          <w:tcPr>
            <w:tcW w:w="1228" w:type="dxa"/>
            <w:vMerge w:val="restart"/>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公开时限</w:t>
            </w:r>
          </w:p>
        </w:tc>
        <w:tc>
          <w:tcPr>
            <w:tcW w:w="927" w:type="dxa"/>
            <w:vMerge w:val="restart"/>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过程</w:t>
            </w:r>
          </w:p>
        </w:tc>
        <w:tc>
          <w:tcPr>
            <w:tcW w:w="954" w:type="dxa"/>
            <w:vMerge w:val="restart"/>
            <w:vAlign w:val="center"/>
          </w:tcPr>
          <w:p>
            <w:pPr>
              <w:pStyle w:val="10"/>
              <w:spacing w:line="240" w:lineRule="exact"/>
              <w:ind w:left="121"/>
              <w:jc w:val="both"/>
              <w:rPr>
                <w:rFonts w:ascii="黑体" w:hAnsi="黑体" w:eastAsia="黑体" w:cs="黑体"/>
                <w:sz w:val="18"/>
                <w:szCs w:val="18"/>
              </w:rPr>
            </w:pPr>
            <w:r>
              <w:rPr>
                <w:rFonts w:hint="eastAsia" w:ascii="黑体" w:hAnsi="黑体" w:eastAsia="黑体" w:cs="黑体"/>
                <w:sz w:val="18"/>
                <w:szCs w:val="18"/>
              </w:rPr>
              <w:t>公开主体</w:t>
            </w:r>
          </w:p>
        </w:tc>
        <w:tc>
          <w:tcPr>
            <w:tcW w:w="1446" w:type="dxa"/>
            <w:vMerge w:val="restart"/>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公开渠道和载体</w:t>
            </w:r>
          </w:p>
        </w:tc>
        <w:tc>
          <w:tcPr>
            <w:tcW w:w="1173" w:type="dxa"/>
            <w:gridSpan w:val="2"/>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公开对象</w:t>
            </w:r>
          </w:p>
        </w:tc>
        <w:tc>
          <w:tcPr>
            <w:tcW w:w="1227" w:type="dxa"/>
            <w:gridSpan w:val="2"/>
            <w:vAlign w:val="center"/>
          </w:tcPr>
          <w:p>
            <w:pPr>
              <w:pStyle w:val="10"/>
              <w:spacing w:line="240" w:lineRule="exact"/>
              <w:ind w:left="192"/>
              <w:jc w:val="both"/>
              <w:rPr>
                <w:rFonts w:ascii="黑体" w:hAnsi="黑体" w:eastAsia="黑体" w:cs="黑体"/>
                <w:sz w:val="18"/>
                <w:szCs w:val="18"/>
              </w:rPr>
            </w:pPr>
            <w:r>
              <w:rPr>
                <w:rFonts w:hint="eastAsia" w:ascii="黑体" w:hAnsi="黑体" w:eastAsia="黑体" w:cs="黑体"/>
                <w:sz w:val="18"/>
                <w:szCs w:val="18"/>
              </w:rPr>
              <w:t>公开方式</w:t>
            </w:r>
          </w:p>
        </w:tc>
        <w:tc>
          <w:tcPr>
            <w:tcW w:w="1241" w:type="dxa"/>
            <w:gridSpan w:val="2"/>
            <w:vAlign w:val="center"/>
          </w:tcPr>
          <w:p>
            <w:pPr>
              <w:pStyle w:val="10"/>
              <w:spacing w:line="240" w:lineRule="exact"/>
              <w:ind w:left="260"/>
              <w:jc w:val="both"/>
              <w:rPr>
                <w:rFonts w:ascii="黑体" w:hAnsi="黑体" w:eastAsia="黑体" w:cs="黑体"/>
                <w:sz w:val="18"/>
                <w:szCs w:val="18"/>
              </w:rPr>
            </w:pPr>
            <w:r>
              <w:rPr>
                <w:rFonts w:hint="eastAsia" w:ascii="黑体" w:hAnsi="黑体" w:eastAsia="黑体" w:cs="黑体"/>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0" w:hRule="atLeast"/>
          <w:tblHeader/>
        </w:trPr>
        <w:tc>
          <w:tcPr>
            <w:tcW w:w="502" w:type="dxa"/>
            <w:vMerge w:val="continue"/>
            <w:tcBorders>
              <w:top w:val="nil"/>
            </w:tcBorders>
            <w:vAlign w:val="center"/>
          </w:tcPr>
          <w:p>
            <w:pPr>
              <w:spacing w:line="240" w:lineRule="exact"/>
              <w:jc w:val="center"/>
              <w:rPr>
                <w:rFonts w:ascii="黑体" w:hAnsi="黑体" w:eastAsia="黑体" w:cs="黑体"/>
                <w:sz w:val="18"/>
                <w:szCs w:val="18"/>
              </w:rPr>
            </w:pPr>
          </w:p>
        </w:tc>
        <w:tc>
          <w:tcPr>
            <w:tcW w:w="741" w:type="dxa"/>
            <w:vAlign w:val="center"/>
          </w:tcPr>
          <w:p>
            <w:pPr>
              <w:pStyle w:val="10"/>
              <w:spacing w:line="240" w:lineRule="exact"/>
              <w:ind w:left="139" w:right="127"/>
              <w:jc w:val="center"/>
              <w:rPr>
                <w:rFonts w:ascii="黑体" w:hAnsi="黑体" w:eastAsia="黑体" w:cs="黑体"/>
                <w:sz w:val="18"/>
                <w:szCs w:val="18"/>
              </w:rPr>
            </w:pPr>
            <w:r>
              <w:rPr>
                <w:rFonts w:hint="eastAsia" w:ascii="黑体" w:hAnsi="黑体" w:eastAsia="黑体" w:cs="黑体"/>
                <w:sz w:val="18"/>
                <w:szCs w:val="18"/>
              </w:rPr>
              <w:t>一级事项</w:t>
            </w:r>
          </w:p>
        </w:tc>
        <w:tc>
          <w:tcPr>
            <w:tcW w:w="985" w:type="dxa"/>
            <w:vAlign w:val="center"/>
          </w:tcPr>
          <w:p>
            <w:pPr>
              <w:pStyle w:val="10"/>
              <w:tabs>
                <w:tab w:val="left" w:pos="630"/>
              </w:tabs>
              <w:spacing w:line="240" w:lineRule="exact"/>
              <w:ind w:left="9" w:leftChars="0" w:right="89" w:rightChars="0" w:hanging="9" w:firstLineChars="0"/>
              <w:jc w:val="center"/>
              <w:rPr>
                <w:rFonts w:hint="eastAsia" w:ascii="黑体" w:hAnsi="黑体" w:eastAsia="黑体" w:cs="黑体"/>
                <w:sz w:val="18"/>
                <w:szCs w:val="18"/>
              </w:rPr>
            </w:pPr>
            <w:r>
              <w:rPr>
                <w:rFonts w:hint="eastAsia" w:ascii="黑体" w:hAnsi="黑体" w:eastAsia="黑体" w:cs="黑体"/>
                <w:sz w:val="18"/>
                <w:szCs w:val="18"/>
              </w:rPr>
              <w:t>二级</w:t>
            </w:r>
          </w:p>
          <w:p>
            <w:pPr>
              <w:pStyle w:val="10"/>
              <w:tabs>
                <w:tab w:val="left" w:pos="630"/>
              </w:tabs>
              <w:spacing w:line="240" w:lineRule="exact"/>
              <w:ind w:left="9" w:leftChars="0" w:right="89" w:rightChars="0" w:hanging="9" w:firstLineChars="0"/>
              <w:jc w:val="center"/>
              <w:rPr>
                <w:rFonts w:ascii="黑体" w:hAnsi="黑体" w:eastAsia="黑体" w:cs="黑体"/>
                <w:sz w:val="18"/>
                <w:szCs w:val="18"/>
              </w:rPr>
            </w:pPr>
            <w:r>
              <w:rPr>
                <w:rFonts w:hint="eastAsia" w:ascii="黑体" w:hAnsi="黑体" w:eastAsia="黑体" w:cs="黑体"/>
                <w:sz w:val="18"/>
                <w:szCs w:val="18"/>
              </w:rPr>
              <w:t>事项</w:t>
            </w:r>
          </w:p>
        </w:tc>
        <w:tc>
          <w:tcPr>
            <w:tcW w:w="2936" w:type="dxa"/>
            <w:vMerge w:val="continue"/>
            <w:tcBorders>
              <w:top w:val="nil"/>
            </w:tcBorders>
            <w:vAlign w:val="center"/>
          </w:tcPr>
          <w:p>
            <w:pPr>
              <w:spacing w:line="240" w:lineRule="exact"/>
              <w:jc w:val="center"/>
              <w:rPr>
                <w:rFonts w:ascii="黑体" w:hAnsi="黑体" w:eastAsia="黑体" w:cs="黑体"/>
                <w:sz w:val="18"/>
                <w:szCs w:val="18"/>
              </w:rPr>
            </w:pPr>
          </w:p>
        </w:tc>
        <w:tc>
          <w:tcPr>
            <w:tcW w:w="1827" w:type="dxa"/>
            <w:vMerge w:val="continue"/>
            <w:tcBorders>
              <w:top w:val="nil"/>
            </w:tcBorders>
            <w:vAlign w:val="center"/>
          </w:tcPr>
          <w:p>
            <w:pPr>
              <w:spacing w:line="240" w:lineRule="exact"/>
              <w:jc w:val="center"/>
              <w:rPr>
                <w:rFonts w:ascii="黑体" w:hAnsi="黑体" w:eastAsia="黑体" w:cs="黑体"/>
                <w:sz w:val="18"/>
                <w:szCs w:val="18"/>
              </w:rPr>
            </w:pPr>
          </w:p>
        </w:tc>
        <w:tc>
          <w:tcPr>
            <w:tcW w:w="1228" w:type="dxa"/>
            <w:vMerge w:val="continue"/>
            <w:tcBorders>
              <w:top w:val="nil"/>
            </w:tcBorders>
            <w:vAlign w:val="center"/>
          </w:tcPr>
          <w:p>
            <w:pPr>
              <w:spacing w:line="240" w:lineRule="exact"/>
              <w:jc w:val="center"/>
              <w:rPr>
                <w:rFonts w:ascii="黑体" w:hAnsi="黑体" w:eastAsia="黑体" w:cs="黑体"/>
                <w:sz w:val="18"/>
                <w:szCs w:val="18"/>
              </w:rPr>
            </w:pPr>
          </w:p>
        </w:tc>
        <w:tc>
          <w:tcPr>
            <w:tcW w:w="927" w:type="dxa"/>
            <w:vMerge w:val="continue"/>
            <w:tcBorders>
              <w:top w:val="nil"/>
            </w:tcBorders>
            <w:vAlign w:val="center"/>
          </w:tcPr>
          <w:p>
            <w:pPr>
              <w:spacing w:line="240" w:lineRule="exact"/>
              <w:jc w:val="center"/>
              <w:rPr>
                <w:rFonts w:ascii="黑体" w:hAnsi="黑体" w:eastAsia="黑体" w:cs="黑体"/>
                <w:sz w:val="18"/>
                <w:szCs w:val="18"/>
              </w:rPr>
            </w:pPr>
          </w:p>
        </w:tc>
        <w:tc>
          <w:tcPr>
            <w:tcW w:w="954" w:type="dxa"/>
            <w:vMerge w:val="continue"/>
            <w:tcBorders>
              <w:top w:val="nil"/>
            </w:tcBorders>
            <w:vAlign w:val="center"/>
          </w:tcPr>
          <w:p>
            <w:pPr>
              <w:spacing w:line="240" w:lineRule="exact"/>
              <w:jc w:val="center"/>
              <w:rPr>
                <w:rFonts w:ascii="黑体" w:hAnsi="黑体" w:eastAsia="黑体" w:cs="黑体"/>
                <w:sz w:val="18"/>
                <w:szCs w:val="18"/>
              </w:rPr>
            </w:pPr>
          </w:p>
        </w:tc>
        <w:tc>
          <w:tcPr>
            <w:tcW w:w="1446" w:type="dxa"/>
            <w:vMerge w:val="continue"/>
            <w:tcBorders>
              <w:top w:val="nil"/>
            </w:tcBorders>
            <w:vAlign w:val="center"/>
          </w:tcPr>
          <w:p>
            <w:pPr>
              <w:spacing w:line="240" w:lineRule="exact"/>
              <w:jc w:val="center"/>
              <w:rPr>
                <w:rFonts w:ascii="黑体" w:hAnsi="黑体" w:eastAsia="黑体" w:cs="黑体"/>
                <w:sz w:val="18"/>
                <w:szCs w:val="18"/>
              </w:rPr>
            </w:pPr>
          </w:p>
        </w:tc>
        <w:tc>
          <w:tcPr>
            <w:tcW w:w="491" w:type="dxa"/>
            <w:vAlign w:val="center"/>
          </w:tcPr>
          <w:p>
            <w:pPr>
              <w:pStyle w:val="10"/>
              <w:tabs>
                <w:tab w:val="left" w:pos="420"/>
                <w:tab w:val="left" w:pos="640"/>
              </w:tabs>
              <w:spacing w:line="240" w:lineRule="exact"/>
              <w:ind w:right="-297" w:rightChars="0"/>
              <w:jc w:val="both"/>
              <w:rPr>
                <w:rFonts w:hint="eastAsia" w:ascii="黑体" w:hAnsi="黑体" w:eastAsia="黑体" w:cs="黑体"/>
                <w:sz w:val="18"/>
                <w:szCs w:val="18"/>
              </w:rPr>
            </w:pPr>
            <w:r>
              <w:rPr>
                <w:rFonts w:hint="eastAsia" w:ascii="黑体" w:hAnsi="黑体" w:eastAsia="黑体" w:cs="黑体"/>
                <w:sz w:val="18"/>
                <w:szCs w:val="18"/>
              </w:rPr>
              <w:t>全社</w:t>
            </w:r>
          </w:p>
          <w:p>
            <w:pPr>
              <w:pStyle w:val="10"/>
              <w:tabs>
                <w:tab w:val="left" w:pos="420"/>
                <w:tab w:val="left" w:pos="640"/>
              </w:tabs>
              <w:spacing w:line="240" w:lineRule="exact"/>
              <w:ind w:right="-297" w:rightChars="0"/>
              <w:jc w:val="both"/>
              <w:rPr>
                <w:rFonts w:ascii="黑体" w:hAnsi="黑体" w:eastAsia="黑体" w:cs="黑体"/>
                <w:sz w:val="18"/>
                <w:szCs w:val="18"/>
              </w:rPr>
            </w:pPr>
            <w:r>
              <w:rPr>
                <w:rFonts w:hint="eastAsia" w:ascii="黑体" w:hAnsi="黑体" w:eastAsia="黑体" w:cs="黑体"/>
                <w:sz w:val="18"/>
                <w:szCs w:val="18"/>
              </w:rPr>
              <w:t>会</w:t>
            </w:r>
          </w:p>
        </w:tc>
        <w:tc>
          <w:tcPr>
            <w:tcW w:w="682" w:type="dxa"/>
            <w:vAlign w:val="center"/>
          </w:tcPr>
          <w:p>
            <w:pPr>
              <w:pStyle w:val="10"/>
              <w:tabs>
                <w:tab w:val="left" w:pos="420"/>
                <w:tab w:val="left" w:pos="640"/>
              </w:tabs>
              <w:spacing w:line="240" w:lineRule="exact"/>
              <w:ind w:right="198"/>
              <w:jc w:val="both"/>
              <w:rPr>
                <w:rFonts w:ascii="黑体" w:hAnsi="黑体" w:eastAsia="黑体" w:cs="黑体"/>
                <w:sz w:val="18"/>
                <w:szCs w:val="18"/>
              </w:rPr>
            </w:pPr>
            <w:r>
              <w:rPr>
                <w:rFonts w:hint="eastAsia" w:ascii="黑体" w:hAnsi="黑体" w:eastAsia="黑体" w:cs="黑体"/>
                <w:sz w:val="18"/>
                <w:szCs w:val="18"/>
              </w:rPr>
              <w:t>特定群众</w:t>
            </w:r>
          </w:p>
        </w:tc>
        <w:tc>
          <w:tcPr>
            <w:tcW w:w="518" w:type="dxa"/>
            <w:vAlign w:val="center"/>
          </w:tcPr>
          <w:p>
            <w:pPr>
              <w:pStyle w:val="10"/>
              <w:spacing w:line="240" w:lineRule="exact"/>
              <w:ind w:right="-127" w:rightChars="0"/>
              <w:jc w:val="both"/>
              <w:rPr>
                <w:rFonts w:ascii="黑体" w:hAnsi="黑体" w:eastAsia="黑体" w:cs="黑体"/>
                <w:sz w:val="18"/>
                <w:szCs w:val="18"/>
              </w:rPr>
            </w:pPr>
            <w:r>
              <w:rPr>
                <w:rFonts w:hint="eastAsia" w:ascii="黑体" w:hAnsi="黑体" w:eastAsia="黑体" w:cs="黑体"/>
                <w:sz w:val="18"/>
                <w:szCs w:val="18"/>
              </w:rPr>
              <w:t>主动</w:t>
            </w:r>
          </w:p>
        </w:tc>
        <w:tc>
          <w:tcPr>
            <w:tcW w:w="709" w:type="dxa"/>
            <w:vAlign w:val="center"/>
          </w:tcPr>
          <w:p>
            <w:pPr>
              <w:pStyle w:val="10"/>
              <w:tabs>
                <w:tab w:val="left" w:pos="420"/>
              </w:tabs>
              <w:spacing w:line="240" w:lineRule="exact"/>
              <w:ind w:left="130" w:right="125"/>
              <w:jc w:val="both"/>
              <w:rPr>
                <w:rFonts w:ascii="黑体" w:hAnsi="黑体" w:eastAsia="黑体" w:cs="黑体"/>
                <w:sz w:val="18"/>
                <w:szCs w:val="18"/>
              </w:rPr>
            </w:pPr>
            <w:r>
              <w:rPr>
                <w:rFonts w:hint="eastAsia" w:ascii="黑体" w:hAnsi="黑体" w:eastAsia="黑体" w:cs="黑体"/>
                <w:sz w:val="18"/>
                <w:szCs w:val="18"/>
              </w:rPr>
              <w:t>依申请公</w:t>
            </w:r>
          </w:p>
          <w:p>
            <w:pPr>
              <w:pStyle w:val="10"/>
              <w:spacing w:line="240" w:lineRule="exact"/>
              <w:jc w:val="both"/>
              <w:rPr>
                <w:rFonts w:ascii="黑体" w:hAnsi="黑体" w:eastAsia="黑体" w:cs="黑体"/>
                <w:sz w:val="18"/>
                <w:szCs w:val="18"/>
              </w:rPr>
            </w:pPr>
            <w:r>
              <w:rPr>
                <w:rFonts w:hint="eastAsia" w:ascii="黑体" w:hAnsi="黑体" w:eastAsia="黑体" w:cs="黑体"/>
                <w:sz w:val="18"/>
                <w:szCs w:val="18"/>
              </w:rPr>
              <w:t>开</w:t>
            </w:r>
          </w:p>
        </w:tc>
        <w:tc>
          <w:tcPr>
            <w:tcW w:w="586" w:type="dxa"/>
            <w:vAlign w:val="center"/>
          </w:tcPr>
          <w:p>
            <w:pPr>
              <w:pStyle w:val="10"/>
              <w:spacing w:line="240" w:lineRule="exact"/>
              <w:ind w:right="111"/>
              <w:jc w:val="center"/>
              <w:rPr>
                <w:rFonts w:ascii="黑体" w:hAnsi="黑体" w:eastAsia="黑体" w:cs="黑体"/>
                <w:sz w:val="18"/>
                <w:szCs w:val="18"/>
              </w:rPr>
            </w:pPr>
            <w:r>
              <w:rPr>
                <w:rFonts w:hint="eastAsia" w:ascii="黑体" w:hAnsi="黑体" w:eastAsia="黑体" w:cs="黑体"/>
                <w:sz w:val="18"/>
                <w:szCs w:val="18"/>
              </w:rPr>
              <w:t>乡镇</w:t>
            </w:r>
          </w:p>
        </w:tc>
        <w:tc>
          <w:tcPr>
            <w:tcW w:w="655" w:type="dxa"/>
            <w:vAlign w:val="center"/>
          </w:tcPr>
          <w:p>
            <w:pPr>
              <w:pStyle w:val="10"/>
              <w:spacing w:line="240" w:lineRule="exact"/>
              <w:ind w:right="127"/>
              <w:jc w:val="center"/>
              <w:rPr>
                <w:rFonts w:ascii="黑体" w:hAnsi="黑体" w:eastAsia="黑体" w:cs="黑体"/>
                <w:sz w:val="18"/>
                <w:szCs w:val="18"/>
              </w:rPr>
            </w:pPr>
            <w:r>
              <w:rPr>
                <w:rFonts w:hint="eastAsia" w:ascii="黑体" w:hAnsi="黑体" w:eastAsia="黑体" w:cs="黑体"/>
                <w:sz w:val="18"/>
                <w:szCs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328" w:hRule="atLeast"/>
        </w:trPr>
        <w:tc>
          <w:tcPr>
            <w:tcW w:w="502" w:type="dxa"/>
            <w:vAlign w:val="center"/>
          </w:tcPr>
          <w:p>
            <w:pPr>
              <w:pStyle w:val="10"/>
              <w:spacing w:line="240" w:lineRule="exact"/>
              <w:ind w:left="6"/>
              <w:jc w:val="center"/>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1</w:t>
            </w:r>
          </w:p>
        </w:tc>
        <w:tc>
          <w:tcPr>
            <w:tcW w:w="741" w:type="dxa"/>
            <w:vMerge w:val="restart"/>
            <w:vAlign w:val="center"/>
          </w:tcPr>
          <w:p>
            <w:pPr>
              <w:pStyle w:val="10"/>
              <w:spacing w:line="240" w:lineRule="exact"/>
              <w:ind w:left="107"/>
              <w:jc w:val="center"/>
              <w:rPr>
                <w:rFonts w:ascii="仿宋_GB2312" w:hAnsi="宋体" w:eastAsia="仿宋_GB2312" w:cs="Times New Roman"/>
                <w:kern w:val="2"/>
                <w:sz w:val="18"/>
                <w:szCs w:val="18"/>
                <w:lang w:val="en-US" w:bidi="ar-SA"/>
              </w:rPr>
            </w:pPr>
          </w:p>
          <w:p>
            <w:pPr>
              <w:pStyle w:val="10"/>
              <w:spacing w:line="240" w:lineRule="exact"/>
              <w:ind w:left="107"/>
              <w:jc w:val="center"/>
              <w:rPr>
                <w:rFonts w:ascii="仿宋_GB2312" w:hAnsi="宋体" w:eastAsia="仿宋_GB2312" w:cs="Times New Roman"/>
                <w:kern w:val="2"/>
                <w:sz w:val="18"/>
                <w:szCs w:val="18"/>
                <w:lang w:val="en-US" w:bidi="ar-SA"/>
              </w:rPr>
            </w:pPr>
          </w:p>
          <w:p>
            <w:pPr>
              <w:pStyle w:val="10"/>
              <w:spacing w:line="240" w:lineRule="exact"/>
              <w:ind w:left="107"/>
              <w:jc w:val="center"/>
              <w:rPr>
                <w:rFonts w:ascii="仿宋_GB2312" w:hAnsi="宋体" w:eastAsia="仿宋_GB2312" w:cs="Times New Roman"/>
                <w:kern w:val="2"/>
                <w:sz w:val="18"/>
                <w:szCs w:val="18"/>
                <w:lang w:val="en-US" w:bidi="ar-SA"/>
              </w:rPr>
            </w:pPr>
          </w:p>
          <w:p>
            <w:pPr>
              <w:pStyle w:val="10"/>
              <w:spacing w:line="240" w:lineRule="exact"/>
              <w:ind w:left="107"/>
              <w:jc w:val="center"/>
              <w:rPr>
                <w:rFonts w:ascii="仿宋_GB2312" w:hAnsi="宋体" w:eastAsia="仿宋_GB2312" w:cs="Times New Roman"/>
                <w:kern w:val="2"/>
                <w:sz w:val="18"/>
                <w:szCs w:val="18"/>
                <w:lang w:val="en-US" w:bidi="ar-SA"/>
              </w:rPr>
            </w:pPr>
          </w:p>
          <w:p>
            <w:pPr>
              <w:pStyle w:val="10"/>
              <w:spacing w:line="240" w:lineRule="exact"/>
              <w:ind w:left="107"/>
              <w:jc w:val="center"/>
              <w:rPr>
                <w:rFonts w:ascii="仿宋_GB2312" w:hAnsi="宋体" w:eastAsia="仿宋_GB2312" w:cs="Times New Roman"/>
                <w:kern w:val="2"/>
                <w:sz w:val="18"/>
                <w:szCs w:val="18"/>
                <w:lang w:val="en-US" w:bidi="ar-SA"/>
              </w:rPr>
            </w:pPr>
          </w:p>
          <w:p>
            <w:pPr>
              <w:pStyle w:val="10"/>
              <w:spacing w:line="240" w:lineRule="exact"/>
              <w:ind w:left="107"/>
              <w:jc w:val="center"/>
              <w:rPr>
                <w:rFonts w:ascii="仿宋_GB2312" w:hAnsi="宋体" w:eastAsia="仿宋_GB2312" w:cs="Times New Roman"/>
                <w:kern w:val="2"/>
                <w:sz w:val="18"/>
                <w:szCs w:val="18"/>
                <w:lang w:val="en-US" w:bidi="ar-SA"/>
              </w:rPr>
            </w:pPr>
          </w:p>
          <w:p>
            <w:pPr>
              <w:pStyle w:val="10"/>
              <w:spacing w:line="240" w:lineRule="exact"/>
              <w:ind w:left="107"/>
              <w:jc w:val="center"/>
              <w:rPr>
                <w:rFonts w:ascii="仿宋_GB2312" w:hAnsi="宋体" w:eastAsia="仿宋_GB2312" w:cs="Times New Roman"/>
                <w:kern w:val="2"/>
                <w:sz w:val="18"/>
                <w:szCs w:val="18"/>
                <w:lang w:val="en-US" w:bidi="ar-SA"/>
              </w:rPr>
            </w:pPr>
          </w:p>
          <w:p>
            <w:pPr>
              <w:pStyle w:val="10"/>
              <w:spacing w:line="240" w:lineRule="exact"/>
              <w:ind w:left="107"/>
              <w:jc w:val="center"/>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规划编制</w:t>
            </w:r>
          </w:p>
        </w:tc>
        <w:tc>
          <w:tcPr>
            <w:tcW w:w="985" w:type="dxa"/>
            <w:vAlign w:val="center"/>
          </w:tcPr>
          <w:p>
            <w:pPr>
              <w:pStyle w:val="10"/>
              <w:spacing w:line="240" w:lineRule="exact"/>
              <w:ind w:left="108"/>
              <w:jc w:val="center"/>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镇总体规划及同级的土地利用规划</w:t>
            </w:r>
          </w:p>
        </w:tc>
        <w:tc>
          <w:tcPr>
            <w:tcW w:w="2936" w:type="dxa"/>
            <w:vAlign w:val="center"/>
          </w:tcPr>
          <w:p>
            <w:pPr>
              <w:pStyle w:val="10"/>
              <w:spacing w:line="240" w:lineRule="exact"/>
              <w:ind w:left="108"/>
              <w:jc w:val="both"/>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1.乡镇土地利用：土地利用规划文字说明、土地利用规划图、土地利用区域规划与功能规划与说明。</w:t>
            </w:r>
          </w:p>
          <w:p>
            <w:pPr>
              <w:pStyle w:val="10"/>
              <w:spacing w:line="240" w:lineRule="exact"/>
              <w:ind w:left="108"/>
              <w:jc w:val="both"/>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街道发布所在区域的土地利用整体规划、街道范围内规划落实情况。</w:t>
            </w:r>
          </w:p>
          <w:p>
            <w:pPr>
              <w:pStyle w:val="10"/>
              <w:spacing w:line="240" w:lineRule="exact"/>
              <w:ind w:left="108"/>
              <w:jc w:val="both"/>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2.土地增减挂钩：上级政策及批复、发布实施公共、补偿标准、工作推进等信息。</w:t>
            </w:r>
          </w:p>
          <w:p>
            <w:pPr>
              <w:pStyle w:val="10"/>
              <w:spacing w:line="240" w:lineRule="exact"/>
              <w:ind w:left="108"/>
              <w:jc w:val="both"/>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3.宅基地使用情况审核：宅基地申请的条件、审批程序；税费及标准；申请与审批程序；宅基地审核使用情况统计表，包括使用人姓名、用地面积、耕地或非耕地等相关信息。</w:t>
            </w:r>
          </w:p>
        </w:tc>
        <w:tc>
          <w:tcPr>
            <w:tcW w:w="1827" w:type="dxa"/>
            <w:vAlign w:val="center"/>
          </w:tcPr>
          <w:p>
            <w:pPr>
              <w:pStyle w:val="10"/>
              <w:spacing w:line="240" w:lineRule="exact"/>
              <w:ind w:left="108"/>
              <w:jc w:val="both"/>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《中华人民共和国土地管理法》《中华人民共和国城乡规划法》《中华人民共和国政府信息公开条例》</w:t>
            </w:r>
          </w:p>
        </w:tc>
        <w:tc>
          <w:tcPr>
            <w:tcW w:w="1228" w:type="dxa"/>
            <w:vAlign w:val="center"/>
          </w:tcPr>
          <w:p>
            <w:pPr>
              <w:pStyle w:val="10"/>
              <w:spacing w:line="240" w:lineRule="exact"/>
              <w:ind w:left="107"/>
              <w:jc w:val="center"/>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信息形成或变更之日起 20个工作日内</w:t>
            </w:r>
          </w:p>
        </w:tc>
        <w:tc>
          <w:tcPr>
            <w:tcW w:w="927" w:type="dxa"/>
            <w:vMerge w:val="restart"/>
            <w:vAlign w:val="center"/>
          </w:tcPr>
          <w:p>
            <w:pPr>
              <w:widowControl/>
              <w:jc w:val="center"/>
              <w:rPr>
                <w:rFonts w:cs="宋体"/>
                <w:color w:val="000000"/>
                <w:kern w:val="0"/>
                <w:sz w:val="20"/>
                <w:szCs w:val="20"/>
              </w:rPr>
            </w:pPr>
            <w:r>
              <w:rPr>
                <w:rFonts w:hint="eastAsia" w:ascii="MS Gothic" w:hAnsi="MS Gothic" w:eastAsia="MS Gothic" w:cs="宋体"/>
                <w:color w:val="000000"/>
                <w:kern w:val="0"/>
                <w:sz w:val="20"/>
                <w:szCs w:val="20"/>
              </w:rPr>
              <w:t>☐</w:t>
            </w:r>
            <w:r>
              <w:rPr>
                <w:rFonts w:hint="eastAsia" w:cs="宋体"/>
                <w:color w:val="000000"/>
                <w:kern w:val="0"/>
                <w:sz w:val="20"/>
                <w:szCs w:val="20"/>
              </w:rPr>
              <w:t>决策</w:t>
            </w:r>
          </w:p>
          <w:p>
            <w:pPr>
              <w:widowControl/>
              <w:jc w:val="center"/>
              <w:rPr>
                <w:rFonts w:cs="宋体"/>
                <w:color w:val="000000"/>
                <w:kern w:val="0"/>
                <w:sz w:val="20"/>
                <w:szCs w:val="20"/>
              </w:rPr>
            </w:pPr>
            <w:r>
              <w:rPr>
                <w:rFonts w:hint="eastAsia" w:ascii="MS Gothic" w:hAnsi="MS Gothic" w:eastAsia="MS Gothic" w:cs="宋体"/>
                <w:color w:val="000000"/>
                <w:kern w:val="0"/>
                <w:sz w:val="20"/>
                <w:szCs w:val="20"/>
              </w:rPr>
              <w:t>☐</w:t>
            </w:r>
            <w:r>
              <w:rPr>
                <w:rFonts w:hint="eastAsia" w:cs="宋体"/>
                <w:color w:val="000000"/>
                <w:kern w:val="0"/>
                <w:sz w:val="20"/>
                <w:szCs w:val="20"/>
              </w:rPr>
              <w:t>执行</w:t>
            </w:r>
          </w:p>
          <w:p>
            <w:pPr>
              <w:widowControl/>
              <w:jc w:val="center"/>
              <w:rPr>
                <w:rFonts w:cs="宋体"/>
                <w:color w:val="000000"/>
                <w:kern w:val="0"/>
                <w:sz w:val="20"/>
                <w:szCs w:val="20"/>
              </w:rPr>
            </w:pPr>
            <w:r>
              <w:rPr>
                <w:rFonts w:hint="eastAsia" w:ascii="仿宋_GB2312" w:hAnsi="宋体" w:eastAsia="仿宋_GB2312"/>
                <w:sz w:val="18"/>
                <w:szCs w:val="18"/>
              </w:rPr>
              <w:t>■</w:t>
            </w:r>
            <w:r>
              <w:rPr>
                <w:rFonts w:hint="eastAsia" w:cs="宋体"/>
                <w:color w:val="000000"/>
                <w:kern w:val="0"/>
                <w:sz w:val="20"/>
                <w:szCs w:val="20"/>
              </w:rPr>
              <w:t>管理</w:t>
            </w:r>
          </w:p>
          <w:p>
            <w:pPr>
              <w:widowControl/>
              <w:jc w:val="center"/>
              <w:rPr>
                <w:rFonts w:cs="宋体"/>
                <w:color w:val="000000"/>
                <w:kern w:val="0"/>
                <w:sz w:val="20"/>
                <w:szCs w:val="20"/>
              </w:rPr>
            </w:pPr>
            <w:r>
              <w:rPr>
                <w:rFonts w:hint="eastAsia" w:ascii="MS Gothic" w:hAnsi="MS Gothic" w:eastAsia="MS Gothic" w:cs="宋体"/>
                <w:color w:val="000000"/>
                <w:kern w:val="0"/>
                <w:sz w:val="20"/>
                <w:szCs w:val="20"/>
              </w:rPr>
              <w:t>☐</w:t>
            </w:r>
            <w:r>
              <w:rPr>
                <w:rFonts w:hint="eastAsia" w:cs="宋体"/>
                <w:color w:val="000000"/>
                <w:kern w:val="0"/>
                <w:sz w:val="20"/>
                <w:szCs w:val="20"/>
              </w:rPr>
              <w:t>服务</w:t>
            </w:r>
          </w:p>
          <w:p>
            <w:pPr>
              <w:pStyle w:val="10"/>
              <w:tabs>
                <w:tab w:val="left" w:pos="468"/>
              </w:tabs>
              <w:spacing w:line="240" w:lineRule="exact"/>
              <w:ind w:firstLine="180" w:firstLineChars="100"/>
              <w:rPr>
                <w:rFonts w:ascii="仿宋_GB2312" w:hAnsi="仿宋_GB2312" w:eastAsia="仿宋_GB2312" w:cs="仿宋_GB2312"/>
                <w:sz w:val="18"/>
                <w:szCs w:val="18"/>
              </w:rPr>
            </w:pPr>
            <w:r>
              <w:rPr>
                <w:rFonts w:hint="eastAsia" w:ascii="仿宋_GB2312" w:hAnsi="宋体" w:eastAsia="仿宋_GB2312"/>
                <w:sz w:val="18"/>
                <w:szCs w:val="18"/>
              </w:rPr>
              <w:t>■</w:t>
            </w:r>
            <w:r>
              <w:rPr>
                <w:rFonts w:hint="eastAsia" w:cs="宋体"/>
                <w:color w:val="000000"/>
                <w:sz w:val="20"/>
                <w:szCs w:val="20"/>
              </w:rPr>
              <w:t>结果</w:t>
            </w:r>
          </w:p>
        </w:tc>
        <w:tc>
          <w:tcPr>
            <w:tcW w:w="954" w:type="dxa"/>
            <w:vAlign w:val="center"/>
          </w:tcPr>
          <w:p>
            <w:pPr>
              <w:pStyle w:val="10"/>
              <w:spacing w:line="240" w:lineRule="exact"/>
              <w:ind w:left="91" w:right="9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镇人民</w:t>
            </w:r>
          </w:p>
          <w:p>
            <w:pPr>
              <w:pStyle w:val="10"/>
              <w:spacing w:line="240" w:lineRule="exact"/>
              <w:ind w:left="91" w:right="91"/>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政府</w:t>
            </w:r>
          </w:p>
        </w:tc>
        <w:tc>
          <w:tcPr>
            <w:tcW w:w="1446" w:type="dxa"/>
            <w:vAlign w:val="center"/>
          </w:tcPr>
          <w:p>
            <w:pPr>
              <w:pStyle w:val="10"/>
              <w:numPr>
                <w:ilvl w:val="0"/>
                <w:numId w:val="1"/>
              </w:numPr>
              <w:tabs>
                <w:tab w:val="left" w:pos="287"/>
              </w:tabs>
              <w:spacing w:line="240" w:lineRule="exact"/>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pStyle w:val="10"/>
              <w:numPr>
                <w:ilvl w:val="0"/>
                <w:numId w:val="1"/>
              </w:numPr>
              <w:tabs>
                <w:tab w:val="left" w:pos="287"/>
              </w:tabs>
              <w:spacing w:line="240" w:lineRule="exact"/>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w:t>
            </w:r>
          </w:p>
          <w:p>
            <w:pPr>
              <w:pStyle w:val="10"/>
              <w:numPr>
                <w:ilvl w:val="0"/>
                <w:numId w:val="2"/>
              </w:numPr>
              <w:tabs>
                <w:tab w:val="left" w:pos="287"/>
              </w:tabs>
              <w:spacing w:line="240" w:lineRule="exact"/>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w:t>
            </w:r>
          </w:p>
          <w:p>
            <w:pPr>
              <w:pStyle w:val="10"/>
              <w:numPr>
                <w:ilvl w:val="0"/>
                <w:numId w:val="3"/>
              </w:numPr>
              <w:tabs>
                <w:tab w:val="left" w:pos="287"/>
              </w:tabs>
              <w:spacing w:line="240" w:lineRule="exact"/>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政府服务中心</w:t>
            </w:r>
          </w:p>
          <w:p>
            <w:pPr>
              <w:pStyle w:val="10"/>
              <w:numPr>
                <w:ilvl w:val="0"/>
                <w:numId w:val="3"/>
              </w:numPr>
              <w:tabs>
                <w:tab w:val="left" w:pos="287"/>
              </w:tabs>
              <w:spacing w:line="240" w:lineRule="exact"/>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便民服务站 </w:t>
            </w:r>
          </w:p>
          <w:p>
            <w:pPr>
              <w:pStyle w:val="10"/>
              <w:numPr>
                <w:ilvl w:val="0"/>
                <w:numId w:val="3"/>
              </w:numPr>
              <w:tabs>
                <w:tab w:val="left" w:pos="287"/>
              </w:tabs>
              <w:spacing w:line="240" w:lineRule="exact"/>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tc>
        <w:tc>
          <w:tcPr>
            <w:tcW w:w="491" w:type="dxa"/>
            <w:vAlign w:val="center"/>
          </w:tcPr>
          <w:p>
            <w:pPr>
              <w:pStyle w:val="10"/>
              <w:spacing w:line="240" w:lineRule="exact"/>
              <w:ind w:right="327" w:firstLine="180" w:firstLineChars="10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2" w:type="dxa"/>
            <w:vAlign w:val="center"/>
          </w:tcPr>
          <w:p>
            <w:pPr>
              <w:pStyle w:val="10"/>
              <w:spacing w:line="240" w:lineRule="exact"/>
              <w:jc w:val="both"/>
              <w:rPr>
                <w:rFonts w:ascii="仿宋_GB2312" w:hAnsi="仿宋_GB2312" w:eastAsia="仿宋_GB2312" w:cs="仿宋_GB2312"/>
                <w:sz w:val="18"/>
                <w:szCs w:val="18"/>
              </w:rPr>
            </w:pPr>
          </w:p>
        </w:tc>
        <w:tc>
          <w:tcPr>
            <w:tcW w:w="518" w:type="dxa"/>
            <w:vAlign w:val="center"/>
          </w:tcPr>
          <w:p>
            <w:pPr>
              <w:pStyle w:val="10"/>
              <w:spacing w:line="240" w:lineRule="exact"/>
              <w:ind w:left="188"/>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pStyle w:val="10"/>
              <w:spacing w:line="240" w:lineRule="exact"/>
              <w:jc w:val="both"/>
              <w:rPr>
                <w:rFonts w:ascii="仿宋_GB2312" w:hAnsi="仿宋_GB2312" w:eastAsia="仿宋_GB2312" w:cs="仿宋_GB2312"/>
                <w:sz w:val="18"/>
                <w:szCs w:val="18"/>
              </w:rPr>
            </w:pPr>
          </w:p>
        </w:tc>
        <w:tc>
          <w:tcPr>
            <w:tcW w:w="586" w:type="dxa"/>
            <w:vAlign w:val="center"/>
          </w:tcPr>
          <w:p>
            <w:pPr>
              <w:pStyle w:val="10"/>
              <w:spacing w:line="240" w:lineRule="exact"/>
              <w:ind w:left="258"/>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5" w:type="dxa"/>
            <w:vAlign w:val="center"/>
          </w:tcPr>
          <w:p>
            <w:pPr>
              <w:pStyle w:val="10"/>
              <w:spacing w:line="240" w:lineRule="exact"/>
              <w:jc w:val="center"/>
              <w:rPr>
                <w:rFonts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08" w:hRule="atLeast"/>
        </w:trPr>
        <w:tc>
          <w:tcPr>
            <w:tcW w:w="502" w:type="dxa"/>
            <w:vAlign w:val="center"/>
          </w:tcPr>
          <w:p>
            <w:pPr>
              <w:pStyle w:val="10"/>
              <w:spacing w:line="240" w:lineRule="exact"/>
              <w:ind w:left="6"/>
              <w:jc w:val="center"/>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2</w:t>
            </w:r>
          </w:p>
        </w:tc>
        <w:tc>
          <w:tcPr>
            <w:tcW w:w="741" w:type="dxa"/>
            <w:vMerge w:val="continue"/>
            <w:vAlign w:val="center"/>
          </w:tcPr>
          <w:p>
            <w:pPr>
              <w:pStyle w:val="10"/>
              <w:spacing w:line="240" w:lineRule="exact"/>
              <w:jc w:val="center"/>
              <w:rPr>
                <w:rFonts w:ascii="仿宋_GB2312" w:hAnsi="宋体" w:eastAsia="仿宋_GB2312" w:cs="Times New Roman"/>
                <w:kern w:val="2"/>
                <w:sz w:val="18"/>
                <w:szCs w:val="18"/>
                <w:lang w:val="en-US" w:bidi="ar-SA"/>
              </w:rPr>
            </w:pPr>
          </w:p>
        </w:tc>
        <w:tc>
          <w:tcPr>
            <w:tcW w:w="985" w:type="dxa"/>
            <w:vAlign w:val="center"/>
          </w:tcPr>
          <w:p>
            <w:pPr>
              <w:pStyle w:val="10"/>
              <w:spacing w:line="240" w:lineRule="exact"/>
              <w:ind w:left="108" w:right="47"/>
              <w:jc w:val="center"/>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乡规划及同级的土地利用规划</w:t>
            </w:r>
          </w:p>
        </w:tc>
        <w:tc>
          <w:tcPr>
            <w:tcW w:w="2936" w:type="dxa"/>
            <w:vAlign w:val="center"/>
          </w:tcPr>
          <w:p>
            <w:pPr>
              <w:pStyle w:val="10"/>
              <w:spacing w:line="240" w:lineRule="exact"/>
              <w:ind w:left="108" w:right="239"/>
              <w:jc w:val="both"/>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脱密后的文本及图纸等</w:t>
            </w:r>
          </w:p>
        </w:tc>
        <w:tc>
          <w:tcPr>
            <w:tcW w:w="1827" w:type="dxa"/>
            <w:vAlign w:val="center"/>
          </w:tcPr>
          <w:p>
            <w:pPr>
              <w:pStyle w:val="10"/>
              <w:spacing w:line="240" w:lineRule="exact"/>
              <w:ind w:left="108" w:right="89"/>
              <w:jc w:val="both"/>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《中华人民共和国城乡规划法》《中华人民共和国政府信息公开条例》</w:t>
            </w:r>
          </w:p>
        </w:tc>
        <w:tc>
          <w:tcPr>
            <w:tcW w:w="1228" w:type="dxa"/>
            <w:vAlign w:val="center"/>
          </w:tcPr>
          <w:p>
            <w:pPr>
              <w:pStyle w:val="10"/>
              <w:spacing w:line="240" w:lineRule="exact"/>
              <w:ind w:left="107" w:right="76"/>
              <w:jc w:val="center"/>
              <w:rPr>
                <w:rFonts w:ascii="仿宋_GB2312" w:hAnsi="宋体" w:eastAsia="仿宋_GB2312" w:cs="Times New Roman"/>
                <w:kern w:val="2"/>
                <w:sz w:val="18"/>
                <w:szCs w:val="18"/>
                <w:lang w:val="en-US" w:bidi="ar-SA"/>
              </w:rPr>
            </w:pPr>
            <w:r>
              <w:rPr>
                <w:rFonts w:hint="eastAsia" w:ascii="仿宋_GB2312" w:hAnsi="宋体" w:eastAsia="仿宋_GB2312" w:cs="Times New Roman"/>
                <w:kern w:val="2"/>
                <w:sz w:val="18"/>
                <w:szCs w:val="18"/>
                <w:lang w:val="en-US" w:bidi="ar-SA"/>
              </w:rPr>
              <w:t>信息形成或变更之日起 20 个工作日内</w:t>
            </w:r>
          </w:p>
        </w:tc>
        <w:tc>
          <w:tcPr>
            <w:tcW w:w="927" w:type="dxa"/>
            <w:vMerge w:val="continue"/>
            <w:vAlign w:val="center"/>
          </w:tcPr>
          <w:p>
            <w:pPr>
              <w:pStyle w:val="10"/>
              <w:spacing w:line="240" w:lineRule="exact"/>
              <w:jc w:val="center"/>
              <w:rPr>
                <w:rFonts w:ascii="仿宋_GB2312" w:hAnsi="仿宋_GB2312" w:eastAsia="仿宋_GB2312" w:cs="仿宋_GB2312"/>
                <w:sz w:val="18"/>
                <w:szCs w:val="18"/>
              </w:rPr>
            </w:pPr>
          </w:p>
        </w:tc>
        <w:tc>
          <w:tcPr>
            <w:tcW w:w="954" w:type="dxa"/>
            <w:vAlign w:val="center"/>
          </w:tcPr>
          <w:p>
            <w:pPr>
              <w:pStyle w:val="10"/>
              <w:spacing w:line="240" w:lineRule="exact"/>
              <w:ind w:left="291" w:right="110" w:hanging="18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乡人民</w:t>
            </w:r>
          </w:p>
          <w:p>
            <w:pPr>
              <w:pStyle w:val="10"/>
              <w:spacing w:line="240" w:lineRule="exact"/>
              <w:ind w:left="291" w:right="110" w:hanging="181"/>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政府</w:t>
            </w:r>
          </w:p>
        </w:tc>
        <w:tc>
          <w:tcPr>
            <w:tcW w:w="1446" w:type="dxa"/>
            <w:vAlign w:val="center"/>
          </w:tcPr>
          <w:p>
            <w:pPr>
              <w:pStyle w:val="10"/>
              <w:numPr>
                <w:ilvl w:val="0"/>
                <w:numId w:val="4"/>
              </w:numPr>
              <w:tabs>
                <w:tab w:val="left" w:pos="287"/>
              </w:tabs>
              <w:spacing w:line="240" w:lineRule="exact"/>
              <w:ind w:firstLine="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pStyle w:val="10"/>
              <w:numPr>
                <w:numId w:val="0"/>
              </w:numPr>
              <w:tabs>
                <w:tab w:val="left" w:pos="287"/>
              </w:tabs>
              <w:spacing w:line="240" w:lineRule="exact"/>
              <w:ind w:left="105" w:leftChars="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w:t>
            </w:r>
          </w:p>
          <w:p>
            <w:pPr>
              <w:pStyle w:val="10"/>
              <w:numPr>
                <w:ilvl w:val="0"/>
                <w:numId w:val="4"/>
              </w:numPr>
              <w:tabs>
                <w:tab w:val="left" w:pos="303"/>
              </w:tabs>
              <w:spacing w:line="240" w:lineRule="exact"/>
              <w:ind w:right="97" w:firstLine="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w:t>
            </w:r>
          </w:p>
          <w:p>
            <w:pPr>
              <w:pStyle w:val="10"/>
              <w:numPr>
                <w:numId w:val="0"/>
              </w:numPr>
              <w:tabs>
                <w:tab w:val="left" w:pos="303"/>
              </w:tabs>
              <w:spacing w:line="240" w:lineRule="exact"/>
              <w:ind w:left="105" w:leftChars="0" w:right="97" w:rightChars="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■政府服务中心</w:t>
            </w:r>
          </w:p>
        </w:tc>
        <w:tc>
          <w:tcPr>
            <w:tcW w:w="491" w:type="dxa"/>
            <w:vAlign w:val="center"/>
          </w:tcPr>
          <w:p>
            <w:pPr>
              <w:pStyle w:val="10"/>
              <w:spacing w:line="240" w:lineRule="exact"/>
              <w:ind w:right="327" w:firstLine="180" w:firstLineChars="10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2" w:type="dxa"/>
            <w:vAlign w:val="center"/>
          </w:tcPr>
          <w:p>
            <w:pPr>
              <w:pStyle w:val="10"/>
              <w:spacing w:line="240" w:lineRule="exact"/>
              <w:jc w:val="both"/>
              <w:rPr>
                <w:rFonts w:ascii="仿宋_GB2312" w:hAnsi="仿宋_GB2312" w:eastAsia="仿宋_GB2312" w:cs="仿宋_GB2312"/>
                <w:sz w:val="18"/>
                <w:szCs w:val="18"/>
              </w:rPr>
            </w:pPr>
          </w:p>
        </w:tc>
        <w:tc>
          <w:tcPr>
            <w:tcW w:w="518" w:type="dxa"/>
            <w:vAlign w:val="center"/>
          </w:tcPr>
          <w:p>
            <w:pPr>
              <w:pStyle w:val="10"/>
              <w:spacing w:line="240" w:lineRule="exact"/>
              <w:ind w:left="188"/>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pStyle w:val="10"/>
              <w:spacing w:line="240" w:lineRule="exact"/>
              <w:jc w:val="both"/>
              <w:rPr>
                <w:rFonts w:ascii="仿宋_GB2312" w:hAnsi="仿宋_GB2312" w:eastAsia="仿宋_GB2312" w:cs="仿宋_GB2312"/>
                <w:sz w:val="18"/>
                <w:szCs w:val="18"/>
              </w:rPr>
            </w:pPr>
          </w:p>
        </w:tc>
        <w:tc>
          <w:tcPr>
            <w:tcW w:w="586" w:type="dxa"/>
            <w:vAlign w:val="center"/>
          </w:tcPr>
          <w:p>
            <w:pPr>
              <w:pStyle w:val="10"/>
              <w:spacing w:line="240" w:lineRule="exact"/>
              <w:ind w:left="258"/>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5" w:type="dxa"/>
            <w:vAlign w:val="center"/>
          </w:tcPr>
          <w:p>
            <w:pPr>
              <w:pStyle w:val="10"/>
              <w:spacing w:line="240" w:lineRule="exact"/>
              <w:jc w:val="center"/>
              <w:rPr>
                <w:rFonts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555" w:hRule="atLeast"/>
        </w:trPr>
        <w:tc>
          <w:tcPr>
            <w:tcW w:w="502" w:type="dxa"/>
            <w:vAlign w:val="center"/>
          </w:tcPr>
          <w:p>
            <w:pPr>
              <w:pStyle w:val="10"/>
              <w:spacing w:line="240" w:lineRule="exact"/>
              <w:ind w:left="6"/>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3</w:t>
            </w:r>
          </w:p>
        </w:tc>
        <w:tc>
          <w:tcPr>
            <w:tcW w:w="741" w:type="dxa"/>
            <w:vAlign w:val="center"/>
          </w:tcPr>
          <w:p>
            <w:pPr>
              <w:pStyle w:val="10"/>
              <w:spacing w:line="240" w:lineRule="exact"/>
              <w:ind w:left="179" w:right="168"/>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规划编制</w:t>
            </w:r>
          </w:p>
        </w:tc>
        <w:tc>
          <w:tcPr>
            <w:tcW w:w="985" w:type="dxa"/>
            <w:vAlign w:val="center"/>
          </w:tcPr>
          <w:p>
            <w:pPr>
              <w:pStyle w:val="10"/>
              <w:spacing w:line="240" w:lineRule="exact"/>
              <w:ind w:left="108" w:right="47"/>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部分村庄编制完成的村庄规划、村土地利用规划</w:t>
            </w:r>
          </w:p>
        </w:tc>
        <w:tc>
          <w:tcPr>
            <w:tcW w:w="2936" w:type="dxa"/>
            <w:vAlign w:val="center"/>
          </w:tcPr>
          <w:p>
            <w:pPr>
              <w:pStyle w:val="10"/>
              <w:spacing w:line="240" w:lineRule="exact"/>
              <w:ind w:left="108" w:right="239"/>
              <w:jc w:val="both"/>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脱密后的文本及附图等</w:t>
            </w:r>
          </w:p>
        </w:tc>
        <w:tc>
          <w:tcPr>
            <w:tcW w:w="1827" w:type="dxa"/>
            <w:vAlign w:val="center"/>
          </w:tcPr>
          <w:p>
            <w:pPr>
              <w:pStyle w:val="10"/>
              <w:spacing w:line="240" w:lineRule="exact"/>
              <w:ind w:left="108"/>
              <w:jc w:val="both"/>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《中华人民共和国土地管理法》《中华人民共和国城乡规划法》《中华人民共和国政府信息公开条例》 《国土资源部关于有序开展村土地利用规划编制工作的指导意见》</w:t>
            </w:r>
          </w:p>
        </w:tc>
        <w:tc>
          <w:tcPr>
            <w:tcW w:w="1228" w:type="dxa"/>
            <w:vAlign w:val="center"/>
          </w:tcPr>
          <w:p>
            <w:pPr>
              <w:pStyle w:val="10"/>
              <w:spacing w:line="240" w:lineRule="exact"/>
              <w:ind w:left="107" w:right="76"/>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信息形成或者变更之日起 20 个工作日内</w:t>
            </w:r>
          </w:p>
        </w:tc>
        <w:tc>
          <w:tcPr>
            <w:tcW w:w="927" w:type="dxa"/>
            <w:vAlign w:val="center"/>
          </w:tcPr>
          <w:p>
            <w:pPr>
              <w:widowControl/>
              <w:jc w:val="center"/>
              <w:rPr>
                <w:rFonts w:cs="宋体"/>
                <w:color w:val="000000"/>
                <w:kern w:val="0"/>
                <w:sz w:val="20"/>
                <w:szCs w:val="20"/>
              </w:rPr>
            </w:pPr>
            <w:r>
              <w:rPr>
                <w:rFonts w:hint="eastAsia" w:ascii="MS Gothic" w:hAnsi="MS Gothic" w:eastAsia="MS Gothic" w:cs="宋体"/>
                <w:color w:val="000000"/>
                <w:kern w:val="0"/>
                <w:sz w:val="20"/>
                <w:szCs w:val="20"/>
              </w:rPr>
              <w:t>☐</w:t>
            </w:r>
            <w:r>
              <w:rPr>
                <w:rFonts w:hint="eastAsia" w:cs="宋体"/>
                <w:color w:val="000000"/>
                <w:kern w:val="0"/>
                <w:sz w:val="20"/>
                <w:szCs w:val="20"/>
              </w:rPr>
              <w:t>决策</w:t>
            </w:r>
          </w:p>
          <w:p>
            <w:pPr>
              <w:widowControl/>
              <w:jc w:val="center"/>
              <w:rPr>
                <w:rFonts w:cs="宋体"/>
                <w:color w:val="000000"/>
                <w:kern w:val="0"/>
                <w:sz w:val="20"/>
                <w:szCs w:val="20"/>
              </w:rPr>
            </w:pPr>
            <w:r>
              <w:rPr>
                <w:rFonts w:hint="eastAsia" w:ascii="MS Gothic" w:hAnsi="MS Gothic" w:eastAsia="MS Gothic" w:cs="宋体"/>
                <w:color w:val="000000"/>
                <w:kern w:val="0"/>
                <w:sz w:val="20"/>
                <w:szCs w:val="20"/>
              </w:rPr>
              <w:t>☐</w:t>
            </w:r>
            <w:r>
              <w:rPr>
                <w:rFonts w:hint="eastAsia" w:cs="宋体"/>
                <w:color w:val="000000"/>
                <w:kern w:val="0"/>
                <w:sz w:val="20"/>
                <w:szCs w:val="20"/>
              </w:rPr>
              <w:t>执行</w:t>
            </w:r>
          </w:p>
          <w:p>
            <w:pPr>
              <w:widowControl/>
              <w:jc w:val="center"/>
              <w:rPr>
                <w:rFonts w:cs="宋体"/>
                <w:color w:val="000000"/>
                <w:kern w:val="0"/>
                <w:sz w:val="20"/>
                <w:szCs w:val="20"/>
              </w:rPr>
            </w:pPr>
            <w:r>
              <w:rPr>
                <w:rFonts w:hint="eastAsia" w:ascii="仿宋_GB2312" w:hAnsi="宋体" w:eastAsia="仿宋_GB2312"/>
                <w:sz w:val="18"/>
                <w:szCs w:val="18"/>
              </w:rPr>
              <w:t>■</w:t>
            </w:r>
            <w:r>
              <w:rPr>
                <w:rFonts w:hint="eastAsia" w:cs="宋体"/>
                <w:color w:val="000000"/>
                <w:kern w:val="0"/>
                <w:sz w:val="20"/>
                <w:szCs w:val="20"/>
              </w:rPr>
              <w:t>管理</w:t>
            </w:r>
          </w:p>
          <w:p>
            <w:pPr>
              <w:widowControl/>
              <w:jc w:val="center"/>
              <w:rPr>
                <w:rFonts w:cs="宋体"/>
                <w:color w:val="000000"/>
                <w:kern w:val="0"/>
                <w:sz w:val="20"/>
                <w:szCs w:val="20"/>
              </w:rPr>
            </w:pPr>
            <w:r>
              <w:rPr>
                <w:rFonts w:hint="eastAsia" w:ascii="MS Gothic" w:hAnsi="MS Gothic" w:eastAsia="MS Gothic" w:cs="宋体"/>
                <w:color w:val="000000"/>
                <w:kern w:val="0"/>
                <w:sz w:val="20"/>
                <w:szCs w:val="20"/>
              </w:rPr>
              <w:t>☐</w:t>
            </w:r>
            <w:r>
              <w:rPr>
                <w:rFonts w:hint="eastAsia" w:cs="宋体"/>
                <w:color w:val="000000"/>
                <w:kern w:val="0"/>
                <w:sz w:val="20"/>
                <w:szCs w:val="20"/>
              </w:rPr>
              <w:t>服务</w:t>
            </w:r>
          </w:p>
          <w:p>
            <w:pPr>
              <w:pStyle w:val="10"/>
              <w:tabs>
                <w:tab w:val="left" w:pos="468"/>
              </w:tabs>
              <w:spacing w:line="240" w:lineRule="exact"/>
              <w:ind w:firstLine="270" w:firstLineChars="150"/>
              <w:rPr>
                <w:rFonts w:ascii="仿宋_GB2312" w:hAnsi="仿宋_GB2312" w:eastAsia="仿宋_GB2312" w:cs="仿宋_GB2312"/>
                <w:sz w:val="18"/>
                <w:szCs w:val="18"/>
              </w:rPr>
            </w:pPr>
            <w:r>
              <w:rPr>
                <w:rFonts w:hint="eastAsia" w:ascii="仿宋_GB2312" w:hAnsi="宋体" w:eastAsia="仿宋_GB2312"/>
                <w:sz w:val="18"/>
                <w:szCs w:val="18"/>
              </w:rPr>
              <w:t>■</w:t>
            </w:r>
            <w:r>
              <w:rPr>
                <w:rFonts w:hint="eastAsia" w:cs="宋体"/>
                <w:color w:val="000000"/>
                <w:sz w:val="20"/>
                <w:szCs w:val="20"/>
              </w:rPr>
              <w:t>结果</w:t>
            </w:r>
          </w:p>
        </w:tc>
        <w:tc>
          <w:tcPr>
            <w:tcW w:w="954" w:type="dxa"/>
            <w:vAlign w:val="center"/>
          </w:tcPr>
          <w:p>
            <w:pPr>
              <w:pStyle w:val="10"/>
              <w:spacing w:line="240" w:lineRule="exact"/>
              <w:ind w:left="291" w:right="110" w:hanging="181"/>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各乡镇</w:t>
            </w:r>
          </w:p>
        </w:tc>
        <w:tc>
          <w:tcPr>
            <w:tcW w:w="1446" w:type="dxa"/>
            <w:vAlign w:val="center"/>
          </w:tcPr>
          <w:p>
            <w:pPr>
              <w:pStyle w:val="10"/>
              <w:numPr>
                <w:ilvl w:val="0"/>
                <w:numId w:val="5"/>
              </w:numPr>
              <w:tabs>
                <w:tab w:val="left" w:pos="287"/>
              </w:tabs>
              <w:spacing w:line="240" w:lineRule="exact"/>
              <w:ind w:firstLine="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pStyle w:val="10"/>
              <w:numPr>
                <w:numId w:val="0"/>
              </w:numPr>
              <w:tabs>
                <w:tab w:val="left" w:pos="287"/>
              </w:tabs>
              <w:spacing w:line="240" w:lineRule="exact"/>
              <w:ind w:left="105" w:leftChars="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w:t>
            </w:r>
          </w:p>
          <w:p>
            <w:pPr>
              <w:pStyle w:val="10"/>
              <w:numPr>
                <w:ilvl w:val="0"/>
                <w:numId w:val="5"/>
              </w:numPr>
              <w:tabs>
                <w:tab w:val="left" w:pos="303"/>
              </w:tabs>
              <w:spacing w:line="240" w:lineRule="exact"/>
              <w:ind w:right="97" w:firstLine="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w:t>
            </w:r>
          </w:p>
          <w:p>
            <w:pPr>
              <w:pStyle w:val="10"/>
              <w:numPr>
                <w:ilvl w:val="0"/>
                <w:numId w:val="5"/>
              </w:numPr>
              <w:tabs>
                <w:tab w:val="left" w:pos="303"/>
              </w:tabs>
              <w:spacing w:line="240" w:lineRule="exact"/>
              <w:ind w:right="97" w:firstLine="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政府服务中心</w:t>
            </w:r>
          </w:p>
          <w:p>
            <w:pPr>
              <w:pStyle w:val="10"/>
              <w:numPr>
                <w:ilvl w:val="0"/>
                <w:numId w:val="5"/>
              </w:numPr>
              <w:tabs>
                <w:tab w:val="left" w:pos="303"/>
              </w:tabs>
              <w:spacing w:line="240" w:lineRule="exact"/>
              <w:ind w:right="97" w:firstLine="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tc>
        <w:tc>
          <w:tcPr>
            <w:tcW w:w="491" w:type="dxa"/>
            <w:vAlign w:val="center"/>
          </w:tcPr>
          <w:p>
            <w:pPr>
              <w:pStyle w:val="10"/>
              <w:spacing w:line="240" w:lineRule="exact"/>
              <w:ind w:right="327" w:firstLine="180" w:firstLineChars="10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2" w:type="dxa"/>
            <w:vAlign w:val="center"/>
          </w:tcPr>
          <w:p>
            <w:pPr>
              <w:pStyle w:val="10"/>
              <w:spacing w:line="240" w:lineRule="exact"/>
              <w:jc w:val="both"/>
              <w:rPr>
                <w:rFonts w:ascii="仿宋_GB2312" w:hAnsi="仿宋_GB2312" w:eastAsia="仿宋_GB2312" w:cs="仿宋_GB2312"/>
                <w:sz w:val="18"/>
                <w:szCs w:val="18"/>
              </w:rPr>
            </w:pPr>
          </w:p>
        </w:tc>
        <w:tc>
          <w:tcPr>
            <w:tcW w:w="518" w:type="dxa"/>
            <w:vAlign w:val="center"/>
          </w:tcPr>
          <w:p>
            <w:pPr>
              <w:pStyle w:val="10"/>
              <w:spacing w:line="240" w:lineRule="exact"/>
              <w:ind w:left="188"/>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pStyle w:val="10"/>
              <w:spacing w:line="240" w:lineRule="exact"/>
              <w:jc w:val="both"/>
              <w:rPr>
                <w:rFonts w:ascii="仿宋_GB2312" w:hAnsi="仿宋_GB2312" w:eastAsia="仿宋_GB2312" w:cs="仿宋_GB2312"/>
                <w:sz w:val="18"/>
                <w:szCs w:val="18"/>
              </w:rPr>
            </w:pPr>
          </w:p>
        </w:tc>
        <w:tc>
          <w:tcPr>
            <w:tcW w:w="586" w:type="dxa"/>
            <w:vAlign w:val="center"/>
          </w:tcPr>
          <w:p>
            <w:pPr>
              <w:pStyle w:val="10"/>
              <w:spacing w:line="240" w:lineRule="exact"/>
              <w:ind w:left="258"/>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5" w:type="dxa"/>
            <w:vAlign w:val="center"/>
          </w:tcPr>
          <w:p>
            <w:pPr>
              <w:pStyle w:val="10"/>
              <w:spacing w:line="240" w:lineRule="exact"/>
              <w:jc w:val="center"/>
              <w:rPr>
                <w:rFonts w:ascii="仿宋_GB2312" w:hAnsi="仿宋_GB2312" w:eastAsia="仿宋_GB2312" w:cs="仿宋_GB2312"/>
                <w:sz w:val="18"/>
                <w:szCs w:val="18"/>
              </w:rPr>
            </w:pPr>
          </w:p>
        </w:tc>
      </w:tr>
    </w:tbl>
    <w:p>
      <w:pPr>
        <w:rPr>
          <w:rFonts w:ascii="方正小标宋_GBK" w:hAnsi="方正小标宋_GBK" w:eastAsia="方正小标宋_GBK"/>
        </w:rPr>
      </w:pPr>
    </w:p>
    <w:p>
      <w:pPr>
        <w:pStyle w:val="2"/>
        <w:spacing w:before="0" w:after="0" w:line="620" w:lineRule="exact"/>
        <w:jc w:val="center"/>
        <w:rPr>
          <w:rFonts w:hint="eastAsia" w:ascii="方正小标宋_GBK" w:hAnsi="方正小标宋_GBK" w:eastAsia="方正小标宋_GBK"/>
          <w:b w:val="0"/>
          <w:bCs w:val="0"/>
        </w:rPr>
        <w:sectPr>
          <w:pgSz w:w="16840" w:h="11910" w:orient="landscape"/>
          <w:pgMar w:top="1134" w:right="850" w:bottom="850" w:left="850" w:header="0" w:footer="895" w:gutter="0"/>
          <w:pgNumType w:start="131"/>
          <w:cols w:space="720" w:num="1"/>
        </w:sectPr>
      </w:pPr>
    </w:p>
    <w:p>
      <w:pPr>
        <w:pStyle w:val="2"/>
        <w:keepNext/>
        <w:keepLines/>
        <w:pageBreakBefore w:val="0"/>
        <w:widowControl w:val="0"/>
        <w:kinsoku/>
        <w:wordWrap/>
        <w:overflowPunct/>
        <w:topLinePunct w:val="0"/>
        <w:autoSpaceDE/>
        <w:autoSpaceDN/>
        <w:bidi w:val="0"/>
        <w:adjustRightInd/>
        <w:snapToGrid/>
        <w:spacing w:before="0" w:beforeLines="50" w:after="0" w:afterLines="50" w:line="620" w:lineRule="exact"/>
        <w:jc w:val="center"/>
        <w:textAlignment w:val="auto"/>
        <w:rPr>
          <w:rFonts w:ascii="方正小标宋_GBK" w:hAnsi="方正小标宋_GBK" w:eastAsia="方正小标宋_GBK"/>
          <w:b w:val="0"/>
          <w:bCs w:val="0"/>
        </w:rPr>
      </w:pPr>
      <w:r>
        <w:rPr>
          <w:rFonts w:hint="eastAsia" w:ascii="方正小标宋_GBK" w:hAnsi="方正小标宋_GBK" w:eastAsia="方正小标宋_GBK"/>
          <w:b w:val="0"/>
          <w:bCs w:val="0"/>
        </w:rPr>
        <w:t>（十二）保障性住房领域基层政务公开标准目录</w:t>
      </w:r>
      <w:r>
        <w:rPr>
          <w:rFonts w:hint="eastAsia" w:ascii="方正小标宋_GBK" w:hAnsi="方正小标宋_GBK" w:eastAsia="方正小标宋_GBK" w:cs="方正小标宋_GBK"/>
          <w:b w:val="0"/>
          <w:bCs w:val="0"/>
          <w:sz w:val="44"/>
          <w:szCs w:val="44"/>
          <w:lang w:eastAsia="zh-CN"/>
        </w:rPr>
        <w:t>（已废止）</w:t>
      </w:r>
    </w:p>
    <w:tbl>
      <w:tblPr>
        <w:tblStyle w:val="7"/>
        <w:tblW w:w="15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667"/>
        <w:gridCol w:w="1160"/>
        <w:gridCol w:w="1628"/>
        <w:gridCol w:w="3231"/>
        <w:gridCol w:w="987"/>
        <w:gridCol w:w="881"/>
        <w:gridCol w:w="881"/>
        <w:gridCol w:w="1241"/>
        <w:gridCol w:w="667"/>
        <w:gridCol w:w="657"/>
        <w:gridCol w:w="516"/>
        <w:gridCol w:w="667"/>
        <w:gridCol w:w="66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blHeader/>
          <w:jc w:val="center"/>
        </w:trPr>
        <w:tc>
          <w:tcPr>
            <w:tcW w:w="507"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序号</w:t>
            </w:r>
          </w:p>
        </w:tc>
        <w:tc>
          <w:tcPr>
            <w:tcW w:w="1827" w:type="dxa"/>
            <w:gridSpan w:val="2"/>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公开事项</w:t>
            </w:r>
          </w:p>
        </w:tc>
        <w:tc>
          <w:tcPr>
            <w:tcW w:w="1628"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公开内容（要素）</w:t>
            </w:r>
          </w:p>
        </w:tc>
        <w:tc>
          <w:tcPr>
            <w:tcW w:w="3231"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公开依据</w:t>
            </w:r>
          </w:p>
        </w:tc>
        <w:tc>
          <w:tcPr>
            <w:tcW w:w="987"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公开时限</w:t>
            </w:r>
          </w:p>
        </w:tc>
        <w:tc>
          <w:tcPr>
            <w:tcW w:w="881"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过程</w:t>
            </w:r>
          </w:p>
        </w:tc>
        <w:tc>
          <w:tcPr>
            <w:tcW w:w="881"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公开主体</w:t>
            </w:r>
          </w:p>
        </w:tc>
        <w:tc>
          <w:tcPr>
            <w:tcW w:w="1241"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公开渠道和载体</w:t>
            </w:r>
          </w:p>
        </w:tc>
        <w:tc>
          <w:tcPr>
            <w:tcW w:w="1324" w:type="dxa"/>
            <w:gridSpan w:val="2"/>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公开对象</w:t>
            </w:r>
          </w:p>
        </w:tc>
        <w:tc>
          <w:tcPr>
            <w:tcW w:w="1183" w:type="dxa"/>
            <w:gridSpan w:val="2"/>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公开方式</w:t>
            </w:r>
          </w:p>
        </w:tc>
        <w:tc>
          <w:tcPr>
            <w:tcW w:w="1334" w:type="dxa"/>
            <w:gridSpan w:val="2"/>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07" w:type="dxa"/>
            <w:vMerge w:val="continue"/>
            <w:vAlign w:val="center"/>
          </w:tcPr>
          <w:p>
            <w:pPr>
              <w:widowControl/>
              <w:spacing w:line="240" w:lineRule="exact"/>
              <w:jc w:val="left"/>
              <w:rPr>
                <w:rFonts w:ascii="黑体" w:hAnsi="黑体" w:eastAsia="黑体" w:cs="黑体"/>
                <w:kern w:val="0"/>
                <w:sz w:val="18"/>
                <w:szCs w:val="18"/>
              </w:rPr>
            </w:pPr>
          </w:p>
        </w:tc>
        <w:tc>
          <w:tcPr>
            <w:tcW w:w="667"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一级事项</w:t>
            </w:r>
          </w:p>
        </w:tc>
        <w:tc>
          <w:tcPr>
            <w:tcW w:w="1160"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二级事项</w:t>
            </w:r>
          </w:p>
        </w:tc>
        <w:tc>
          <w:tcPr>
            <w:tcW w:w="1628" w:type="dxa"/>
            <w:vMerge w:val="continue"/>
            <w:vAlign w:val="center"/>
          </w:tcPr>
          <w:p>
            <w:pPr>
              <w:widowControl/>
              <w:spacing w:line="240" w:lineRule="exact"/>
              <w:jc w:val="left"/>
              <w:rPr>
                <w:rFonts w:ascii="黑体" w:hAnsi="黑体" w:eastAsia="黑体" w:cs="黑体"/>
                <w:kern w:val="0"/>
                <w:sz w:val="18"/>
                <w:szCs w:val="18"/>
              </w:rPr>
            </w:pPr>
          </w:p>
        </w:tc>
        <w:tc>
          <w:tcPr>
            <w:tcW w:w="3231" w:type="dxa"/>
            <w:vMerge w:val="continue"/>
            <w:vAlign w:val="center"/>
          </w:tcPr>
          <w:p>
            <w:pPr>
              <w:widowControl/>
              <w:spacing w:line="240" w:lineRule="exact"/>
              <w:jc w:val="left"/>
              <w:rPr>
                <w:rFonts w:ascii="黑体" w:hAnsi="黑体" w:eastAsia="黑体" w:cs="黑体"/>
                <w:kern w:val="0"/>
                <w:sz w:val="18"/>
                <w:szCs w:val="18"/>
              </w:rPr>
            </w:pPr>
          </w:p>
        </w:tc>
        <w:tc>
          <w:tcPr>
            <w:tcW w:w="987" w:type="dxa"/>
            <w:vMerge w:val="continue"/>
            <w:vAlign w:val="center"/>
          </w:tcPr>
          <w:p>
            <w:pPr>
              <w:widowControl/>
              <w:spacing w:line="240" w:lineRule="exact"/>
              <w:jc w:val="left"/>
              <w:rPr>
                <w:rFonts w:ascii="黑体" w:hAnsi="黑体" w:eastAsia="黑体" w:cs="黑体"/>
                <w:kern w:val="0"/>
                <w:sz w:val="18"/>
                <w:szCs w:val="18"/>
              </w:rPr>
            </w:pPr>
          </w:p>
        </w:tc>
        <w:tc>
          <w:tcPr>
            <w:tcW w:w="881" w:type="dxa"/>
            <w:vMerge w:val="continue"/>
          </w:tcPr>
          <w:p>
            <w:pPr>
              <w:widowControl/>
              <w:spacing w:line="240" w:lineRule="exact"/>
              <w:jc w:val="left"/>
              <w:rPr>
                <w:rFonts w:ascii="黑体" w:hAnsi="黑体" w:eastAsia="黑体" w:cs="黑体"/>
                <w:kern w:val="0"/>
                <w:sz w:val="18"/>
                <w:szCs w:val="18"/>
              </w:rPr>
            </w:pPr>
          </w:p>
        </w:tc>
        <w:tc>
          <w:tcPr>
            <w:tcW w:w="881" w:type="dxa"/>
            <w:vMerge w:val="continue"/>
            <w:vAlign w:val="center"/>
          </w:tcPr>
          <w:p>
            <w:pPr>
              <w:widowControl/>
              <w:spacing w:line="240" w:lineRule="exact"/>
              <w:jc w:val="left"/>
              <w:rPr>
                <w:rFonts w:ascii="黑体" w:hAnsi="黑体" w:eastAsia="黑体" w:cs="黑体"/>
                <w:kern w:val="0"/>
                <w:sz w:val="18"/>
                <w:szCs w:val="18"/>
              </w:rPr>
            </w:pPr>
          </w:p>
        </w:tc>
        <w:tc>
          <w:tcPr>
            <w:tcW w:w="1241" w:type="dxa"/>
            <w:vMerge w:val="continue"/>
            <w:vAlign w:val="center"/>
          </w:tcPr>
          <w:p>
            <w:pPr>
              <w:widowControl/>
              <w:spacing w:line="240" w:lineRule="exact"/>
              <w:jc w:val="left"/>
              <w:rPr>
                <w:rFonts w:ascii="黑体" w:hAnsi="黑体" w:eastAsia="黑体" w:cs="黑体"/>
                <w:kern w:val="0"/>
                <w:sz w:val="18"/>
                <w:szCs w:val="18"/>
              </w:rPr>
            </w:pPr>
          </w:p>
        </w:tc>
        <w:tc>
          <w:tcPr>
            <w:tcW w:w="667"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全社会</w:t>
            </w:r>
          </w:p>
        </w:tc>
        <w:tc>
          <w:tcPr>
            <w:tcW w:w="657"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特定群众</w:t>
            </w:r>
          </w:p>
        </w:tc>
        <w:tc>
          <w:tcPr>
            <w:tcW w:w="516"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主动</w:t>
            </w:r>
          </w:p>
        </w:tc>
        <w:tc>
          <w:tcPr>
            <w:tcW w:w="667"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依申请公开</w:t>
            </w:r>
          </w:p>
        </w:tc>
        <w:tc>
          <w:tcPr>
            <w:tcW w:w="667"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县级</w:t>
            </w:r>
          </w:p>
        </w:tc>
        <w:tc>
          <w:tcPr>
            <w:tcW w:w="667"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507" w:type="dxa"/>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1</w:t>
            </w:r>
          </w:p>
        </w:tc>
        <w:tc>
          <w:tcPr>
            <w:tcW w:w="66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配给管理</w:t>
            </w:r>
          </w:p>
        </w:tc>
        <w:tc>
          <w:tcPr>
            <w:tcW w:w="116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保障性住房申请受理</w:t>
            </w:r>
          </w:p>
        </w:tc>
        <w:tc>
          <w:tcPr>
            <w:tcW w:w="1628" w:type="dxa"/>
            <w:vAlign w:val="center"/>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申请受理公告；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申请条件、程序、期限和所需材料；</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租赁补贴发放计划。</w:t>
            </w:r>
          </w:p>
        </w:tc>
        <w:tc>
          <w:tcPr>
            <w:tcW w:w="323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《住房</w:t>
            </w:r>
            <w:r>
              <w:rPr>
                <w:rFonts w:hint="eastAsia" w:ascii="仿宋_GB2312" w:hAnsi="仿宋_GB2312" w:eastAsia="仿宋_GB2312" w:cs="仿宋_GB2312"/>
                <w:sz w:val="18"/>
                <w:szCs w:val="18"/>
                <w:lang w:eastAsia="zh-CN"/>
              </w:rPr>
              <w:t>和</w:t>
            </w:r>
            <w:r>
              <w:rPr>
                <w:rFonts w:hint="eastAsia" w:ascii="仿宋_GB2312" w:hAnsi="仿宋_GB2312" w:eastAsia="仿宋_GB2312" w:cs="仿宋_GB2312"/>
                <w:sz w:val="18"/>
                <w:szCs w:val="18"/>
              </w:rPr>
              <w:t>城乡建设部办公厅关于做好2012年住房保障信息公开工作的通知》、《住房</w:t>
            </w:r>
            <w:r>
              <w:rPr>
                <w:rFonts w:hint="eastAsia" w:ascii="仿宋_GB2312" w:hAnsi="仿宋_GB2312" w:eastAsia="仿宋_GB2312" w:cs="仿宋_GB2312"/>
                <w:sz w:val="18"/>
                <w:szCs w:val="18"/>
                <w:lang w:eastAsia="zh-CN"/>
              </w:rPr>
              <w:t>和</w:t>
            </w:r>
            <w:r>
              <w:rPr>
                <w:rFonts w:hint="eastAsia" w:ascii="仿宋_GB2312" w:hAnsi="仿宋_GB2312" w:eastAsia="仿宋_GB2312" w:cs="仿宋_GB2312"/>
                <w:sz w:val="18"/>
                <w:szCs w:val="18"/>
              </w:rPr>
              <w:t xml:space="preserve">城乡建设部办公厅关于进一步加强住房保障信息公开工作的通知》、《国务院办公厅关于推进公共资源配置领域政府信息公开的意见》                           </w:t>
            </w:r>
          </w:p>
        </w:tc>
        <w:tc>
          <w:tcPr>
            <w:tcW w:w="987"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信息形成（变更）20个工作日内</w:t>
            </w:r>
          </w:p>
        </w:tc>
        <w:tc>
          <w:tcPr>
            <w:tcW w:w="881" w:type="dxa"/>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88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住建局和相关属地乡镇（街道）</w:t>
            </w:r>
          </w:p>
        </w:tc>
        <w:tc>
          <w:tcPr>
            <w:tcW w:w="124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■两微一端            </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■政务服务中心</w:t>
            </w:r>
          </w:p>
        </w:tc>
        <w:tc>
          <w:tcPr>
            <w:tcW w:w="66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16"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6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pStyle w:val="10"/>
        <w:spacing w:line="240" w:lineRule="exact"/>
        <w:ind w:left="6"/>
        <w:jc w:val="center"/>
        <w:rPr>
          <w:rFonts w:ascii="仿宋_GB2312" w:hAnsi="仿宋_GB2312" w:eastAsia="仿宋_GB2312" w:cs="仿宋_GB2312"/>
          <w:sz w:val="18"/>
          <w:szCs w:val="18"/>
        </w:rPr>
        <w:sectPr>
          <w:pgSz w:w="16840" w:h="11910" w:orient="landscape"/>
          <w:pgMar w:top="1134" w:right="850" w:bottom="850" w:left="850" w:header="0" w:footer="895" w:gutter="0"/>
          <w:pgNumType w:start="131"/>
          <w:cols w:space="720" w:num="1"/>
        </w:sectPr>
      </w:pPr>
    </w:p>
    <w:p>
      <w:pPr>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（十三）国有土地上房屋征收与补偿领域基层政务公开标准目录</w:t>
      </w:r>
    </w:p>
    <w:tbl>
      <w:tblPr>
        <w:tblStyle w:val="7"/>
        <w:tblW w:w="14728"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64"/>
        <w:gridCol w:w="668"/>
        <w:gridCol w:w="1077"/>
        <w:gridCol w:w="1555"/>
        <w:gridCol w:w="2400"/>
        <w:gridCol w:w="1514"/>
        <w:gridCol w:w="1300"/>
        <w:gridCol w:w="868"/>
        <w:gridCol w:w="1145"/>
        <w:gridCol w:w="627"/>
        <w:gridCol w:w="710"/>
        <w:gridCol w:w="572"/>
        <w:gridCol w:w="682"/>
        <w:gridCol w:w="532"/>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 w:hRule="exact"/>
          <w:tblHeader/>
        </w:trPr>
        <w:tc>
          <w:tcPr>
            <w:tcW w:w="464" w:type="dxa"/>
            <w:vMerge w:val="restart"/>
            <w:vAlign w:val="center"/>
          </w:tcPr>
          <w:p>
            <w:pPr>
              <w:widowControl/>
              <w:spacing w:line="240" w:lineRule="exact"/>
              <w:jc w:val="center"/>
              <w:rPr>
                <w:rFonts w:ascii="Times New Roman" w:hAnsi="Times New Roman"/>
                <w:kern w:val="0"/>
                <w:sz w:val="18"/>
                <w:szCs w:val="18"/>
              </w:rPr>
            </w:pPr>
            <w:r>
              <w:rPr>
                <w:rFonts w:hint="eastAsia" w:ascii="黑体" w:hAnsi="黑体" w:eastAsia="黑体" w:cs="黑体"/>
                <w:kern w:val="0"/>
                <w:sz w:val="18"/>
                <w:szCs w:val="18"/>
              </w:rPr>
              <w:t>序号</w:t>
            </w:r>
          </w:p>
        </w:tc>
        <w:tc>
          <w:tcPr>
            <w:tcW w:w="1745" w:type="dxa"/>
            <w:gridSpan w:val="2"/>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555"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2400"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14"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1300" w:type="dxa"/>
            <w:vMerge w:val="restart"/>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公开主体</w:t>
            </w:r>
          </w:p>
        </w:tc>
        <w:tc>
          <w:tcPr>
            <w:tcW w:w="868"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黑体" w:eastAsia="黑体" w:cs="黑体"/>
                <w:kern w:val="0"/>
                <w:sz w:val="18"/>
                <w:szCs w:val="18"/>
              </w:rPr>
              <w:t>过程</w:t>
            </w:r>
          </w:p>
        </w:tc>
        <w:tc>
          <w:tcPr>
            <w:tcW w:w="1145" w:type="dxa"/>
            <w:vMerge w:val="restart"/>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337" w:type="dxa"/>
            <w:gridSpan w:val="2"/>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254" w:type="dxa"/>
            <w:gridSpan w:val="2"/>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146" w:type="dxa"/>
            <w:gridSpan w:val="2"/>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blHeader/>
        </w:trPr>
        <w:tc>
          <w:tcPr>
            <w:tcW w:w="464" w:type="dxa"/>
            <w:vMerge w:val="continue"/>
            <w:vAlign w:val="center"/>
          </w:tcPr>
          <w:p>
            <w:pPr>
              <w:widowControl/>
              <w:spacing w:line="240" w:lineRule="exact"/>
              <w:jc w:val="left"/>
              <w:rPr>
                <w:rFonts w:ascii="Times New Roman" w:hAnsi="Times New Roman"/>
                <w:kern w:val="0"/>
                <w:sz w:val="18"/>
                <w:szCs w:val="18"/>
              </w:rPr>
            </w:pPr>
          </w:p>
        </w:tc>
        <w:tc>
          <w:tcPr>
            <w:tcW w:w="668" w:type="dxa"/>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一级</w:t>
            </w:r>
          </w:p>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1077" w:type="dxa"/>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二级</w:t>
            </w:r>
          </w:p>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1555" w:type="dxa"/>
            <w:vMerge w:val="continue"/>
            <w:vAlign w:val="center"/>
          </w:tcPr>
          <w:p>
            <w:pPr>
              <w:widowControl/>
              <w:spacing w:line="240" w:lineRule="exact"/>
              <w:jc w:val="left"/>
              <w:rPr>
                <w:rFonts w:ascii="黑体" w:hAnsi="宋体" w:eastAsia="黑体" w:cs="宋体"/>
                <w:kern w:val="0"/>
                <w:sz w:val="18"/>
                <w:szCs w:val="18"/>
              </w:rPr>
            </w:pPr>
          </w:p>
        </w:tc>
        <w:tc>
          <w:tcPr>
            <w:tcW w:w="2400" w:type="dxa"/>
            <w:vMerge w:val="continue"/>
            <w:vAlign w:val="center"/>
          </w:tcPr>
          <w:p>
            <w:pPr>
              <w:widowControl/>
              <w:spacing w:line="240" w:lineRule="exact"/>
              <w:jc w:val="left"/>
              <w:rPr>
                <w:rFonts w:ascii="黑体" w:hAnsi="宋体" w:eastAsia="黑体" w:cs="宋体"/>
                <w:kern w:val="0"/>
                <w:sz w:val="18"/>
                <w:szCs w:val="18"/>
              </w:rPr>
            </w:pPr>
          </w:p>
        </w:tc>
        <w:tc>
          <w:tcPr>
            <w:tcW w:w="1514" w:type="dxa"/>
            <w:vMerge w:val="continue"/>
            <w:vAlign w:val="center"/>
          </w:tcPr>
          <w:p>
            <w:pPr>
              <w:widowControl/>
              <w:spacing w:line="240" w:lineRule="exact"/>
              <w:jc w:val="left"/>
              <w:rPr>
                <w:rFonts w:ascii="黑体" w:hAnsi="宋体" w:eastAsia="黑体" w:cs="宋体"/>
                <w:kern w:val="0"/>
                <w:sz w:val="18"/>
                <w:szCs w:val="18"/>
              </w:rPr>
            </w:pPr>
          </w:p>
        </w:tc>
        <w:tc>
          <w:tcPr>
            <w:tcW w:w="1300" w:type="dxa"/>
            <w:vMerge w:val="continue"/>
            <w:vAlign w:val="center"/>
          </w:tcPr>
          <w:p>
            <w:pPr>
              <w:widowControl/>
              <w:spacing w:line="240" w:lineRule="exact"/>
              <w:jc w:val="left"/>
              <w:rPr>
                <w:rFonts w:ascii="仿宋_GB2312" w:hAnsi="仿宋_GB2312" w:eastAsia="仿宋_GB2312" w:cs="仿宋_GB2312"/>
                <w:kern w:val="0"/>
                <w:sz w:val="18"/>
                <w:szCs w:val="18"/>
              </w:rPr>
            </w:pPr>
          </w:p>
        </w:tc>
        <w:tc>
          <w:tcPr>
            <w:tcW w:w="868" w:type="dxa"/>
            <w:vMerge w:val="continue"/>
            <w:vAlign w:val="center"/>
          </w:tcPr>
          <w:p>
            <w:pPr>
              <w:widowControl/>
              <w:spacing w:line="240" w:lineRule="exact"/>
              <w:jc w:val="center"/>
              <w:rPr>
                <w:rFonts w:ascii="黑体" w:hAnsi="宋体" w:eastAsia="黑体" w:cs="宋体"/>
                <w:kern w:val="0"/>
                <w:sz w:val="18"/>
                <w:szCs w:val="18"/>
              </w:rPr>
            </w:pPr>
          </w:p>
        </w:tc>
        <w:tc>
          <w:tcPr>
            <w:tcW w:w="1145" w:type="dxa"/>
            <w:vMerge w:val="continue"/>
            <w:vAlign w:val="center"/>
          </w:tcPr>
          <w:p>
            <w:pPr>
              <w:widowControl/>
              <w:spacing w:line="240" w:lineRule="exact"/>
              <w:jc w:val="left"/>
              <w:rPr>
                <w:rFonts w:ascii="黑体" w:hAnsi="宋体" w:eastAsia="黑体" w:cs="宋体"/>
                <w:kern w:val="0"/>
                <w:sz w:val="18"/>
                <w:szCs w:val="18"/>
              </w:rPr>
            </w:pPr>
          </w:p>
        </w:tc>
        <w:tc>
          <w:tcPr>
            <w:tcW w:w="627"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全社会</w:t>
            </w:r>
          </w:p>
        </w:tc>
        <w:tc>
          <w:tcPr>
            <w:tcW w:w="710" w:type="dxa"/>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特定</w:t>
            </w:r>
          </w:p>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群众</w:t>
            </w:r>
          </w:p>
        </w:tc>
        <w:tc>
          <w:tcPr>
            <w:tcW w:w="572"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682"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532"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614" w:type="dxa"/>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Pr>
        <w:tc>
          <w:tcPr>
            <w:tcW w:w="464" w:type="dxa"/>
            <w:vAlign w:val="center"/>
          </w:tcPr>
          <w:p>
            <w:pPr>
              <w:widowControl/>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1</w:t>
            </w:r>
          </w:p>
        </w:tc>
        <w:tc>
          <w:tcPr>
            <w:tcW w:w="668"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征收</w:t>
            </w:r>
          </w:p>
        </w:tc>
        <w:tc>
          <w:tcPr>
            <w:tcW w:w="1077"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征收范围确定</w:t>
            </w:r>
          </w:p>
        </w:tc>
        <w:tc>
          <w:tcPr>
            <w:tcW w:w="155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房屋征收范围四至。</w:t>
            </w:r>
          </w:p>
        </w:tc>
        <w:tc>
          <w:tcPr>
            <w:tcW w:w="2400"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《国有土地上房屋征收与补偿条例》</w:t>
            </w:r>
          </w:p>
        </w:tc>
        <w:tc>
          <w:tcPr>
            <w:tcW w:w="1514"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自收到申请之日起20个工作日内公开</w:t>
            </w:r>
          </w:p>
        </w:tc>
        <w:tc>
          <w:tcPr>
            <w:tcW w:w="1300" w:type="dxa"/>
            <w:vAlign w:val="center"/>
          </w:tcPr>
          <w:p>
            <w:pPr>
              <w:widowControl/>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相关部门</w:t>
            </w:r>
          </w:p>
        </w:tc>
        <w:tc>
          <w:tcPr>
            <w:tcW w:w="868" w:type="dxa"/>
            <w:vAlign w:val="center"/>
          </w:tcPr>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决策</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执行</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管理</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服务</w:t>
            </w:r>
          </w:p>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r>
              <w:rPr>
                <w:rFonts w:hint="eastAsia" w:cs="宋体"/>
                <w:kern w:val="0"/>
                <w:sz w:val="18"/>
                <w:szCs w:val="18"/>
              </w:rPr>
              <w:t>结果</w:t>
            </w:r>
          </w:p>
        </w:tc>
        <w:tc>
          <w:tcPr>
            <w:tcW w:w="114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■其他</w:t>
            </w:r>
          </w:p>
        </w:tc>
        <w:tc>
          <w:tcPr>
            <w:tcW w:w="627"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10" w:type="dxa"/>
            <w:vAlign w:val="center"/>
          </w:tcPr>
          <w:p>
            <w:pPr>
              <w:widowControl/>
              <w:spacing w:line="240" w:lineRule="exact"/>
              <w:jc w:val="center"/>
              <w:rPr>
                <w:rFonts w:ascii="仿宋_GB2312" w:hAnsi="宋体" w:eastAsia="仿宋_GB2312"/>
                <w:sz w:val="18"/>
                <w:szCs w:val="18"/>
              </w:rPr>
            </w:pPr>
          </w:p>
        </w:tc>
        <w:tc>
          <w:tcPr>
            <w:tcW w:w="57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682" w:type="dxa"/>
            <w:vAlign w:val="center"/>
          </w:tcPr>
          <w:p>
            <w:pPr>
              <w:widowControl/>
              <w:spacing w:line="240" w:lineRule="exact"/>
              <w:jc w:val="center"/>
              <w:rPr>
                <w:rFonts w:ascii="仿宋_GB2312" w:hAnsi="宋体" w:eastAsia="仿宋_GB2312"/>
                <w:sz w:val="18"/>
                <w:szCs w:val="18"/>
              </w:rPr>
            </w:pPr>
          </w:p>
        </w:tc>
        <w:tc>
          <w:tcPr>
            <w:tcW w:w="532" w:type="dxa"/>
            <w:vAlign w:val="center"/>
          </w:tcPr>
          <w:p>
            <w:pPr>
              <w:widowControl/>
              <w:spacing w:line="240" w:lineRule="exact"/>
              <w:jc w:val="center"/>
              <w:rPr>
                <w:rFonts w:ascii="仿宋_GB2312" w:hAnsi="宋体" w:eastAsia="仿宋_GB2312"/>
                <w:sz w:val="18"/>
                <w:szCs w:val="18"/>
              </w:rPr>
            </w:pPr>
          </w:p>
        </w:tc>
        <w:tc>
          <w:tcPr>
            <w:tcW w:w="614"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122" w:hRule="atLeast"/>
        </w:trPr>
        <w:tc>
          <w:tcPr>
            <w:tcW w:w="464" w:type="dxa"/>
            <w:vAlign w:val="center"/>
          </w:tcPr>
          <w:p>
            <w:pPr>
              <w:widowControl/>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2</w:t>
            </w:r>
          </w:p>
        </w:tc>
        <w:tc>
          <w:tcPr>
            <w:tcW w:w="668" w:type="dxa"/>
            <w:vMerge w:val="restart"/>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征收</w:t>
            </w:r>
          </w:p>
        </w:tc>
        <w:tc>
          <w:tcPr>
            <w:tcW w:w="1077"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房屋调查登记</w:t>
            </w:r>
          </w:p>
        </w:tc>
        <w:tc>
          <w:tcPr>
            <w:tcW w:w="155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入户调查通知；调查结果；认定结果。</w:t>
            </w:r>
          </w:p>
        </w:tc>
        <w:tc>
          <w:tcPr>
            <w:tcW w:w="2400"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514"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信息形成或者变更之日起20个工作日内予以公开</w:t>
            </w:r>
          </w:p>
        </w:tc>
        <w:tc>
          <w:tcPr>
            <w:tcW w:w="1300" w:type="dxa"/>
            <w:vAlign w:val="center"/>
          </w:tcPr>
          <w:p>
            <w:pPr>
              <w:widowControl/>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房屋征收部门</w:t>
            </w:r>
          </w:p>
        </w:tc>
        <w:tc>
          <w:tcPr>
            <w:tcW w:w="868" w:type="dxa"/>
            <w:vAlign w:val="center"/>
          </w:tcPr>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决策</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执行</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管理</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服务</w:t>
            </w:r>
          </w:p>
          <w:p>
            <w:pPr>
              <w:widowControl/>
              <w:spacing w:line="240" w:lineRule="exact"/>
              <w:jc w:val="center"/>
              <w:rPr>
                <w:rFonts w:ascii="仿宋_GB2312" w:hAnsi="宋体" w:eastAsia="仿宋_GB2312"/>
                <w:sz w:val="18"/>
                <w:szCs w:val="18"/>
              </w:rPr>
            </w:pPr>
            <w:r>
              <w:rPr>
                <w:rFonts w:hint="eastAsia" w:ascii="MS Gothic" w:hAnsi="MS Gothic" w:eastAsia="MS Gothic" w:cs="宋体"/>
                <w:kern w:val="0"/>
                <w:sz w:val="18"/>
                <w:szCs w:val="18"/>
              </w:rPr>
              <w:t>☐</w:t>
            </w:r>
            <w:r>
              <w:rPr>
                <w:rFonts w:hint="eastAsia" w:cs="宋体"/>
                <w:kern w:val="0"/>
                <w:sz w:val="18"/>
                <w:szCs w:val="18"/>
              </w:rPr>
              <w:t>结果</w:t>
            </w:r>
          </w:p>
        </w:tc>
        <w:tc>
          <w:tcPr>
            <w:tcW w:w="114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■入户/现场</w:t>
            </w:r>
          </w:p>
        </w:tc>
        <w:tc>
          <w:tcPr>
            <w:tcW w:w="627"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710"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在征收范围内向被征收人</w:t>
            </w:r>
          </w:p>
        </w:tc>
        <w:tc>
          <w:tcPr>
            <w:tcW w:w="57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532" w:type="dxa"/>
            <w:vAlign w:val="center"/>
          </w:tcPr>
          <w:p>
            <w:pPr>
              <w:widowControl/>
              <w:spacing w:line="240" w:lineRule="exact"/>
              <w:jc w:val="center"/>
              <w:rPr>
                <w:rFonts w:ascii="仿宋_GB2312" w:hAnsi="宋体" w:eastAsia="仿宋_GB2312"/>
                <w:sz w:val="18"/>
                <w:szCs w:val="18"/>
              </w:rPr>
            </w:pPr>
          </w:p>
        </w:tc>
        <w:tc>
          <w:tcPr>
            <w:tcW w:w="614"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949" w:hRule="atLeast"/>
        </w:trPr>
        <w:tc>
          <w:tcPr>
            <w:tcW w:w="464" w:type="dxa"/>
            <w:vAlign w:val="center"/>
          </w:tcPr>
          <w:p>
            <w:pPr>
              <w:widowControl/>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3</w:t>
            </w:r>
          </w:p>
        </w:tc>
        <w:tc>
          <w:tcPr>
            <w:tcW w:w="668" w:type="dxa"/>
            <w:vMerge w:val="continue"/>
            <w:vAlign w:val="center"/>
          </w:tcPr>
          <w:p>
            <w:pPr>
              <w:widowControl/>
              <w:spacing w:line="240" w:lineRule="exact"/>
              <w:jc w:val="center"/>
              <w:rPr>
                <w:rFonts w:ascii="仿宋_GB2312" w:hAnsi="宋体" w:eastAsia="仿宋_GB2312"/>
                <w:sz w:val="18"/>
                <w:szCs w:val="18"/>
              </w:rPr>
            </w:pPr>
          </w:p>
        </w:tc>
        <w:tc>
          <w:tcPr>
            <w:tcW w:w="1077"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房屋征收补偿方案拟订</w:t>
            </w:r>
          </w:p>
        </w:tc>
        <w:tc>
          <w:tcPr>
            <w:tcW w:w="155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论证结论;征求意见情况;根据公众意见修改情况。</w:t>
            </w:r>
          </w:p>
        </w:tc>
        <w:tc>
          <w:tcPr>
            <w:tcW w:w="2400"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《国有土地上房屋征收与补偿条例》；《关于推进国有土地上房屋征收与补偿信息公开工作的实施意见》；《关于进一步加强国有土地上房屋征收与补偿信息公开工作的通知》</w:t>
            </w:r>
          </w:p>
        </w:tc>
        <w:tc>
          <w:tcPr>
            <w:tcW w:w="1514"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信息形成或者变更之日起20个工作日内予以公开；征求意见期限不得少于30日</w:t>
            </w:r>
          </w:p>
        </w:tc>
        <w:tc>
          <w:tcPr>
            <w:tcW w:w="1300" w:type="dxa"/>
            <w:vAlign w:val="center"/>
          </w:tcPr>
          <w:p>
            <w:pPr>
              <w:widowControl/>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房屋征收部门</w:t>
            </w:r>
          </w:p>
        </w:tc>
        <w:tc>
          <w:tcPr>
            <w:tcW w:w="868" w:type="dxa"/>
            <w:vAlign w:val="center"/>
          </w:tcPr>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决策</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执行</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管理</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服务</w:t>
            </w:r>
          </w:p>
          <w:p>
            <w:pPr>
              <w:widowControl/>
              <w:spacing w:line="240" w:lineRule="exact"/>
              <w:jc w:val="center"/>
              <w:rPr>
                <w:rFonts w:ascii="仿宋_GB2312" w:hAnsi="宋体" w:eastAsia="仿宋_GB2312"/>
                <w:sz w:val="18"/>
                <w:szCs w:val="18"/>
              </w:rPr>
            </w:pPr>
            <w:r>
              <w:rPr>
                <w:rFonts w:hint="eastAsia" w:ascii="MS Gothic" w:hAnsi="MS Gothic" w:eastAsia="MS Gothic" w:cs="宋体"/>
                <w:kern w:val="0"/>
                <w:sz w:val="18"/>
                <w:szCs w:val="18"/>
              </w:rPr>
              <w:t>☐</w:t>
            </w:r>
            <w:r>
              <w:rPr>
                <w:rFonts w:hint="eastAsia" w:cs="宋体"/>
                <w:kern w:val="0"/>
                <w:sz w:val="18"/>
                <w:szCs w:val="18"/>
              </w:rPr>
              <w:t>结果</w:t>
            </w:r>
          </w:p>
        </w:tc>
        <w:tc>
          <w:tcPr>
            <w:tcW w:w="114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■其他</w:t>
            </w:r>
          </w:p>
        </w:tc>
        <w:tc>
          <w:tcPr>
            <w:tcW w:w="627"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710" w:type="dxa"/>
            <w:vAlign w:val="center"/>
          </w:tcPr>
          <w:p>
            <w:pPr>
              <w:widowControl/>
              <w:spacing w:line="240" w:lineRule="exact"/>
              <w:jc w:val="center"/>
              <w:rPr>
                <w:rFonts w:ascii="仿宋_GB2312" w:hAnsi="宋体" w:eastAsia="仿宋_GB2312"/>
                <w:sz w:val="18"/>
                <w:szCs w:val="18"/>
              </w:rPr>
            </w:pPr>
          </w:p>
        </w:tc>
        <w:tc>
          <w:tcPr>
            <w:tcW w:w="57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682" w:type="dxa"/>
            <w:vAlign w:val="center"/>
          </w:tcPr>
          <w:p>
            <w:pPr>
              <w:widowControl/>
              <w:spacing w:line="240" w:lineRule="exact"/>
              <w:jc w:val="center"/>
              <w:rPr>
                <w:rFonts w:ascii="仿宋_GB2312" w:hAnsi="宋体" w:eastAsia="仿宋_GB2312"/>
                <w:sz w:val="18"/>
                <w:szCs w:val="18"/>
              </w:rPr>
            </w:pPr>
          </w:p>
        </w:tc>
        <w:tc>
          <w:tcPr>
            <w:tcW w:w="532" w:type="dxa"/>
            <w:vAlign w:val="center"/>
          </w:tcPr>
          <w:p>
            <w:pPr>
              <w:widowControl/>
              <w:spacing w:line="240" w:lineRule="exact"/>
              <w:jc w:val="center"/>
              <w:rPr>
                <w:rFonts w:ascii="仿宋_GB2312" w:hAnsi="宋体" w:eastAsia="仿宋_GB2312"/>
                <w:sz w:val="18"/>
                <w:szCs w:val="18"/>
              </w:rPr>
            </w:pPr>
          </w:p>
        </w:tc>
        <w:tc>
          <w:tcPr>
            <w:tcW w:w="614"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877" w:hRule="atLeast"/>
        </w:trPr>
        <w:tc>
          <w:tcPr>
            <w:tcW w:w="464" w:type="dxa"/>
            <w:vAlign w:val="center"/>
          </w:tcPr>
          <w:p>
            <w:pPr>
              <w:widowControl/>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4</w:t>
            </w:r>
          </w:p>
        </w:tc>
        <w:tc>
          <w:tcPr>
            <w:tcW w:w="668" w:type="dxa"/>
            <w:vMerge w:val="continue"/>
            <w:vAlign w:val="center"/>
          </w:tcPr>
          <w:p>
            <w:pPr>
              <w:widowControl/>
              <w:spacing w:line="240" w:lineRule="exact"/>
              <w:jc w:val="center"/>
              <w:rPr>
                <w:rFonts w:ascii="仿宋_GB2312" w:hAnsi="宋体" w:eastAsia="仿宋_GB2312"/>
                <w:sz w:val="18"/>
                <w:szCs w:val="18"/>
              </w:rPr>
            </w:pPr>
          </w:p>
        </w:tc>
        <w:tc>
          <w:tcPr>
            <w:tcW w:w="1077"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房屋征收决定</w:t>
            </w:r>
          </w:p>
        </w:tc>
        <w:tc>
          <w:tcPr>
            <w:tcW w:w="155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房屋征收决定公告（包括补偿方案和行政复议、行政诉讼权利等事项）。</w:t>
            </w:r>
          </w:p>
        </w:tc>
        <w:tc>
          <w:tcPr>
            <w:tcW w:w="2400"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《国有土地上房屋征收与补偿条例》；《关于推进国有土地上房屋征收与补偿信息公开工作的实施意见》；《关于进一步加强国有土地上房屋征收与补偿信息公开工作的通知》</w:t>
            </w:r>
          </w:p>
        </w:tc>
        <w:tc>
          <w:tcPr>
            <w:tcW w:w="1514"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信息形成或者变更之日起20个工作日内予以公开</w:t>
            </w:r>
          </w:p>
        </w:tc>
        <w:tc>
          <w:tcPr>
            <w:tcW w:w="1300" w:type="dxa"/>
            <w:vAlign w:val="center"/>
          </w:tcPr>
          <w:p>
            <w:pPr>
              <w:widowControl/>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房屋征收部门</w:t>
            </w:r>
          </w:p>
        </w:tc>
        <w:tc>
          <w:tcPr>
            <w:tcW w:w="868" w:type="dxa"/>
            <w:vAlign w:val="center"/>
          </w:tcPr>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决策</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执行</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管理</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服务</w:t>
            </w:r>
          </w:p>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r>
              <w:rPr>
                <w:rFonts w:hint="eastAsia" w:cs="宋体"/>
                <w:kern w:val="0"/>
                <w:sz w:val="18"/>
                <w:szCs w:val="18"/>
              </w:rPr>
              <w:t>结果</w:t>
            </w:r>
          </w:p>
        </w:tc>
        <w:tc>
          <w:tcPr>
            <w:tcW w:w="114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widowControl/>
              <w:spacing w:line="240" w:lineRule="exact"/>
              <w:rPr>
                <w:rFonts w:ascii="仿宋_GB2312" w:hAnsi="宋体" w:eastAsia="仿宋_GB2312"/>
                <w:sz w:val="18"/>
                <w:szCs w:val="18"/>
              </w:rPr>
            </w:pPr>
            <w:r>
              <w:rPr>
                <w:rFonts w:hint="eastAsia" w:ascii="仿宋_GB2312" w:hAnsi="宋体" w:eastAsia="仿宋_GB2312"/>
                <w:sz w:val="18"/>
                <w:szCs w:val="18"/>
              </w:rPr>
              <w:t>■入户/现场</w:t>
            </w:r>
          </w:p>
        </w:tc>
        <w:tc>
          <w:tcPr>
            <w:tcW w:w="627"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710"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在征收范围内</w:t>
            </w:r>
          </w:p>
        </w:tc>
        <w:tc>
          <w:tcPr>
            <w:tcW w:w="57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532" w:type="dxa"/>
            <w:vAlign w:val="center"/>
          </w:tcPr>
          <w:p>
            <w:pPr>
              <w:widowControl/>
              <w:spacing w:line="240" w:lineRule="exact"/>
              <w:jc w:val="center"/>
              <w:rPr>
                <w:rFonts w:ascii="仿宋_GB2312" w:hAnsi="宋体" w:eastAsia="仿宋_GB2312"/>
                <w:sz w:val="18"/>
                <w:szCs w:val="18"/>
              </w:rPr>
            </w:pPr>
          </w:p>
        </w:tc>
        <w:tc>
          <w:tcPr>
            <w:tcW w:w="614"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203" w:hRule="atLeast"/>
        </w:trPr>
        <w:tc>
          <w:tcPr>
            <w:tcW w:w="464" w:type="dxa"/>
            <w:vAlign w:val="center"/>
          </w:tcPr>
          <w:p>
            <w:pPr>
              <w:widowControl/>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5</w:t>
            </w:r>
          </w:p>
        </w:tc>
        <w:tc>
          <w:tcPr>
            <w:tcW w:w="668" w:type="dxa"/>
            <w:vMerge w:val="restart"/>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评估</w:t>
            </w:r>
          </w:p>
        </w:tc>
        <w:tc>
          <w:tcPr>
            <w:tcW w:w="1077"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房地产估价机构确定</w:t>
            </w:r>
          </w:p>
        </w:tc>
        <w:tc>
          <w:tcPr>
            <w:tcW w:w="155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房地产估价机构选定或确定通知。</w:t>
            </w:r>
          </w:p>
        </w:tc>
        <w:tc>
          <w:tcPr>
            <w:tcW w:w="2400"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514"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信息形成或者变更之日起20个工作日内予以公开</w:t>
            </w:r>
          </w:p>
        </w:tc>
        <w:tc>
          <w:tcPr>
            <w:tcW w:w="1300" w:type="dxa"/>
            <w:vAlign w:val="center"/>
          </w:tcPr>
          <w:p>
            <w:pPr>
              <w:widowControl/>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房屋征收部门</w:t>
            </w:r>
          </w:p>
        </w:tc>
        <w:tc>
          <w:tcPr>
            <w:tcW w:w="868" w:type="dxa"/>
            <w:vAlign w:val="center"/>
          </w:tcPr>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决策</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执行</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管理</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服务</w:t>
            </w:r>
          </w:p>
          <w:p>
            <w:pPr>
              <w:widowControl/>
              <w:spacing w:line="240" w:lineRule="exact"/>
              <w:jc w:val="center"/>
              <w:rPr>
                <w:rFonts w:ascii="仿宋_GB2312" w:hAnsi="宋体" w:eastAsia="仿宋_GB2312"/>
                <w:sz w:val="18"/>
                <w:szCs w:val="18"/>
              </w:rPr>
            </w:pPr>
            <w:r>
              <w:rPr>
                <w:rFonts w:hint="eastAsia" w:ascii="MS Gothic" w:hAnsi="MS Gothic" w:eastAsia="MS Gothic" w:cs="宋体"/>
                <w:kern w:val="0"/>
                <w:sz w:val="18"/>
                <w:szCs w:val="18"/>
              </w:rPr>
              <w:t>☐</w:t>
            </w:r>
            <w:r>
              <w:rPr>
                <w:rFonts w:hint="eastAsia" w:cs="宋体"/>
                <w:kern w:val="0"/>
                <w:sz w:val="18"/>
                <w:szCs w:val="18"/>
              </w:rPr>
              <w:t>结果</w:t>
            </w:r>
          </w:p>
        </w:tc>
        <w:tc>
          <w:tcPr>
            <w:tcW w:w="114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■入户/现场</w:t>
            </w:r>
          </w:p>
        </w:tc>
        <w:tc>
          <w:tcPr>
            <w:tcW w:w="627"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710"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在征收范围内向被征收人</w:t>
            </w:r>
          </w:p>
          <w:p>
            <w:pPr>
              <w:widowControl/>
              <w:spacing w:line="240" w:lineRule="exact"/>
              <w:jc w:val="center"/>
              <w:rPr>
                <w:rFonts w:ascii="仿宋_GB2312" w:hAnsi="宋体" w:eastAsia="仿宋_GB2312"/>
                <w:sz w:val="18"/>
                <w:szCs w:val="18"/>
              </w:rPr>
            </w:pPr>
          </w:p>
        </w:tc>
        <w:tc>
          <w:tcPr>
            <w:tcW w:w="57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532" w:type="dxa"/>
            <w:vAlign w:val="center"/>
          </w:tcPr>
          <w:p>
            <w:pPr>
              <w:widowControl/>
              <w:spacing w:line="240" w:lineRule="exact"/>
              <w:jc w:val="center"/>
              <w:rPr>
                <w:rFonts w:ascii="仿宋_GB2312" w:hAnsi="宋体" w:eastAsia="仿宋_GB2312"/>
                <w:sz w:val="18"/>
                <w:szCs w:val="18"/>
              </w:rPr>
            </w:pPr>
          </w:p>
        </w:tc>
        <w:tc>
          <w:tcPr>
            <w:tcW w:w="614"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263" w:hRule="atLeast"/>
        </w:trPr>
        <w:tc>
          <w:tcPr>
            <w:tcW w:w="464" w:type="dxa"/>
            <w:vAlign w:val="center"/>
          </w:tcPr>
          <w:p>
            <w:pPr>
              <w:widowControl/>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6</w:t>
            </w:r>
          </w:p>
        </w:tc>
        <w:tc>
          <w:tcPr>
            <w:tcW w:w="668" w:type="dxa"/>
            <w:vMerge w:val="continue"/>
            <w:vAlign w:val="center"/>
          </w:tcPr>
          <w:p>
            <w:pPr>
              <w:widowControl/>
              <w:spacing w:line="240" w:lineRule="exact"/>
              <w:jc w:val="center"/>
              <w:rPr>
                <w:rFonts w:ascii="仿宋_GB2312" w:hAnsi="宋体" w:eastAsia="仿宋_GB2312"/>
                <w:sz w:val="18"/>
                <w:szCs w:val="18"/>
              </w:rPr>
            </w:pPr>
          </w:p>
        </w:tc>
        <w:tc>
          <w:tcPr>
            <w:tcW w:w="1077"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被征收房屋评估</w:t>
            </w:r>
          </w:p>
        </w:tc>
        <w:tc>
          <w:tcPr>
            <w:tcW w:w="155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分户的初步评估结果。</w:t>
            </w:r>
          </w:p>
        </w:tc>
        <w:tc>
          <w:tcPr>
            <w:tcW w:w="2400"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514"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信息形成或者变更之日起20个工作日内予以公开</w:t>
            </w:r>
          </w:p>
        </w:tc>
        <w:tc>
          <w:tcPr>
            <w:tcW w:w="1300" w:type="dxa"/>
            <w:vAlign w:val="center"/>
          </w:tcPr>
          <w:p>
            <w:pPr>
              <w:widowControl/>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房屋征收部门</w:t>
            </w:r>
          </w:p>
        </w:tc>
        <w:tc>
          <w:tcPr>
            <w:tcW w:w="868" w:type="dxa"/>
            <w:vAlign w:val="center"/>
          </w:tcPr>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决策</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执行</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管理</w:t>
            </w:r>
          </w:p>
          <w:p>
            <w:pPr>
              <w:widowControl/>
              <w:spacing w:line="240" w:lineRule="exact"/>
              <w:jc w:val="center"/>
              <w:rPr>
                <w:rFonts w:cs="宋体"/>
                <w:kern w:val="0"/>
                <w:sz w:val="18"/>
                <w:szCs w:val="18"/>
              </w:rPr>
            </w:pPr>
            <w:r>
              <w:rPr>
                <w:rFonts w:hint="eastAsia" w:ascii="仿宋_GB2312" w:hAnsi="宋体" w:eastAsia="仿宋_GB2312"/>
                <w:sz w:val="18"/>
                <w:szCs w:val="18"/>
              </w:rPr>
              <w:t>■</w:t>
            </w:r>
            <w:r>
              <w:rPr>
                <w:rFonts w:hint="eastAsia" w:cs="宋体"/>
                <w:kern w:val="0"/>
                <w:sz w:val="18"/>
                <w:szCs w:val="18"/>
              </w:rPr>
              <w:t>服务</w:t>
            </w:r>
          </w:p>
          <w:p>
            <w:pPr>
              <w:widowControl/>
              <w:spacing w:line="240" w:lineRule="exact"/>
              <w:jc w:val="center"/>
              <w:rPr>
                <w:rFonts w:ascii="仿宋_GB2312" w:hAnsi="宋体" w:eastAsia="仿宋_GB2312"/>
                <w:sz w:val="18"/>
                <w:szCs w:val="18"/>
              </w:rPr>
            </w:pPr>
            <w:r>
              <w:rPr>
                <w:rFonts w:hint="eastAsia" w:ascii="MS Gothic" w:hAnsi="MS Gothic" w:eastAsia="MS Gothic" w:cs="宋体"/>
                <w:kern w:val="0"/>
                <w:sz w:val="18"/>
                <w:szCs w:val="18"/>
              </w:rPr>
              <w:t>☐</w:t>
            </w:r>
            <w:r>
              <w:rPr>
                <w:rFonts w:hint="eastAsia" w:cs="宋体"/>
                <w:kern w:val="0"/>
                <w:sz w:val="18"/>
                <w:szCs w:val="18"/>
              </w:rPr>
              <w:t>结果</w:t>
            </w:r>
          </w:p>
        </w:tc>
        <w:tc>
          <w:tcPr>
            <w:tcW w:w="114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■入户/现场</w:t>
            </w:r>
          </w:p>
        </w:tc>
        <w:tc>
          <w:tcPr>
            <w:tcW w:w="627" w:type="dxa"/>
            <w:vAlign w:val="center"/>
          </w:tcPr>
          <w:p>
            <w:pPr>
              <w:widowControl/>
              <w:spacing w:line="240" w:lineRule="exact"/>
              <w:jc w:val="center"/>
            </w:pPr>
            <w:r>
              <w:rPr>
                <w:rFonts w:hint="eastAsia" w:ascii="仿宋_GB2312" w:hAnsi="宋体" w:eastAsia="仿宋_GB2312"/>
                <w:sz w:val="18"/>
                <w:szCs w:val="18"/>
              </w:rPr>
              <w:t>　</w:t>
            </w:r>
          </w:p>
        </w:tc>
        <w:tc>
          <w:tcPr>
            <w:tcW w:w="710" w:type="dxa"/>
            <w:vAlign w:val="center"/>
          </w:tcPr>
          <w:p>
            <w:pPr>
              <w:widowControl/>
              <w:spacing w:line="240" w:lineRule="exact"/>
              <w:jc w:val="center"/>
            </w:pPr>
            <w:r>
              <w:rPr>
                <w:rFonts w:hint="eastAsia" w:ascii="仿宋_GB2312" w:hAnsi="宋体" w:eastAsia="仿宋_GB2312"/>
                <w:sz w:val="18"/>
                <w:szCs w:val="18"/>
              </w:rPr>
              <w:t>在征收范围内向被征收人　</w:t>
            </w:r>
          </w:p>
        </w:tc>
        <w:tc>
          <w:tcPr>
            <w:tcW w:w="572" w:type="dxa"/>
            <w:vAlign w:val="center"/>
          </w:tcPr>
          <w:p>
            <w:pPr>
              <w:widowControl/>
              <w:spacing w:line="240" w:lineRule="exact"/>
              <w:jc w:val="center"/>
            </w:pPr>
            <w:r>
              <w:rPr>
                <w:rFonts w:hint="eastAsia" w:ascii="仿宋_GB2312" w:hAnsi="宋体" w:eastAsia="仿宋_GB2312"/>
                <w:sz w:val="18"/>
                <w:szCs w:val="18"/>
              </w:rPr>
              <w:t>√　</w:t>
            </w:r>
          </w:p>
        </w:tc>
        <w:tc>
          <w:tcPr>
            <w:tcW w:w="68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532" w:type="dxa"/>
            <w:vAlign w:val="center"/>
          </w:tcPr>
          <w:p>
            <w:pPr>
              <w:widowControl/>
              <w:spacing w:line="240" w:lineRule="exact"/>
              <w:jc w:val="center"/>
              <w:rPr>
                <w:rFonts w:ascii="仿宋_GB2312" w:hAnsi="宋体" w:eastAsia="仿宋_GB2312"/>
                <w:sz w:val="18"/>
                <w:szCs w:val="18"/>
              </w:rPr>
            </w:pPr>
          </w:p>
        </w:tc>
        <w:tc>
          <w:tcPr>
            <w:tcW w:w="614"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567" w:hRule="atLeast"/>
        </w:trPr>
        <w:tc>
          <w:tcPr>
            <w:tcW w:w="464" w:type="dxa"/>
            <w:vAlign w:val="center"/>
          </w:tcPr>
          <w:p>
            <w:pPr>
              <w:widowControl/>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7</w:t>
            </w:r>
          </w:p>
        </w:tc>
        <w:tc>
          <w:tcPr>
            <w:tcW w:w="668" w:type="dxa"/>
            <w:vMerge w:val="restart"/>
            <w:vAlign w:val="center"/>
          </w:tcPr>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补偿</w:t>
            </w: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p>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补偿</w:t>
            </w:r>
          </w:p>
          <w:p>
            <w:pPr>
              <w:widowControl/>
              <w:spacing w:line="240" w:lineRule="exact"/>
              <w:jc w:val="center"/>
              <w:rPr>
                <w:rFonts w:ascii="仿宋_GB2312" w:hAnsi="宋体" w:eastAsia="仿宋_GB2312"/>
                <w:sz w:val="18"/>
                <w:szCs w:val="18"/>
              </w:rPr>
            </w:pPr>
          </w:p>
        </w:tc>
        <w:tc>
          <w:tcPr>
            <w:tcW w:w="1077"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分户补偿情况</w:t>
            </w:r>
          </w:p>
        </w:tc>
        <w:tc>
          <w:tcPr>
            <w:tcW w:w="155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分户补偿结果。</w:t>
            </w:r>
          </w:p>
        </w:tc>
        <w:tc>
          <w:tcPr>
            <w:tcW w:w="2400"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《国有土地上房屋征收与补偿条例》；《关于推进国有土地上房屋征收与补偿信息公开工作的实施意见》；《关于进一步加强国有土地上房屋征收与补偿信息公开工作的通知》</w:t>
            </w:r>
          </w:p>
        </w:tc>
        <w:tc>
          <w:tcPr>
            <w:tcW w:w="1514"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信息形成或者变更之日起20个工作日内予以公开</w:t>
            </w:r>
          </w:p>
        </w:tc>
        <w:tc>
          <w:tcPr>
            <w:tcW w:w="1300" w:type="dxa"/>
            <w:vAlign w:val="center"/>
          </w:tcPr>
          <w:p>
            <w:pPr>
              <w:widowControl/>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房屋征收部门</w:t>
            </w:r>
          </w:p>
        </w:tc>
        <w:tc>
          <w:tcPr>
            <w:tcW w:w="868" w:type="dxa"/>
            <w:vAlign w:val="center"/>
          </w:tcPr>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决策</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执行</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管理</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服务</w:t>
            </w:r>
          </w:p>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r>
              <w:rPr>
                <w:rFonts w:hint="eastAsia" w:cs="宋体"/>
                <w:kern w:val="0"/>
                <w:sz w:val="18"/>
                <w:szCs w:val="18"/>
              </w:rPr>
              <w:t>结果</w:t>
            </w:r>
          </w:p>
        </w:tc>
        <w:tc>
          <w:tcPr>
            <w:tcW w:w="114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■入户/现场</w:t>
            </w:r>
          </w:p>
        </w:tc>
        <w:tc>
          <w:tcPr>
            <w:tcW w:w="627"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710"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在征收范围内向被征收人</w:t>
            </w:r>
          </w:p>
        </w:tc>
        <w:tc>
          <w:tcPr>
            <w:tcW w:w="57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532" w:type="dxa"/>
            <w:vAlign w:val="center"/>
          </w:tcPr>
          <w:p>
            <w:pPr>
              <w:widowControl/>
              <w:spacing w:line="240" w:lineRule="exact"/>
              <w:jc w:val="center"/>
              <w:rPr>
                <w:rFonts w:ascii="仿宋_GB2312" w:hAnsi="宋体" w:eastAsia="仿宋_GB2312"/>
                <w:sz w:val="18"/>
                <w:szCs w:val="18"/>
              </w:rPr>
            </w:pPr>
          </w:p>
        </w:tc>
        <w:tc>
          <w:tcPr>
            <w:tcW w:w="614"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883" w:hRule="atLeast"/>
        </w:trPr>
        <w:tc>
          <w:tcPr>
            <w:tcW w:w="464" w:type="dxa"/>
            <w:vAlign w:val="center"/>
          </w:tcPr>
          <w:p>
            <w:pPr>
              <w:widowControl/>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8</w:t>
            </w:r>
          </w:p>
        </w:tc>
        <w:tc>
          <w:tcPr>
            <w:tcW w:w="668" w:type="dxa"/>
            <w:vMerge w:val="continue"/>
            <w:vAlign w:val="center"/>
          </w:tcPr>
          <w:p>
            <w:pPr>
              <w:widowControl/>
              <w:spacing w:line="240" w:lineRule="exact"/>
              <w:jc w:val="center"/>
              <w:rPr>
                <w:rFonts w:ascii="仿宋_GB2312" w:hAnsi="宋体" w:eastAsia="仿宋_GB2312"/>
                <w:sz w:val="18"/>
                <w:szCs w:val="18"/>
              </w:rPr>
            </w:pPr>
          </w:p>
        </w:tc>
        <w:tc>
          <w:tcPr>
            <w:tcW w:w="1077"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产权调换房屋</w:t>
            </w:r>
          </w:p>
        </w:tc>
        <w:tc>
          <w:tcPr>
            <w:tcW w:w="155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房源信息；选房办法；选房结果。</w:t>
            </w:r>
          </w:p>
        </w:tc>
        <w:tc>
          <w:tcPr>
            <w:tcW w:w="2400"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《国有土地上房屋征收与补偿条例》；《关于推进国有土地上房屋征收与补偿信息公开工作的实施意见》；《关于进一步加强国有土地上房屋征收与补偿信息公开工作的通知》</w:t>
            </w:r>
          </w:p>
        </w:tc>
        <w:tc>
          <w:tcPr>
            <w:tcW w:w="1514"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信息形成或者变更之日起20个工作日内予以公开</w:t>
            </w:r>
          </w:p>
        </w:tc>
        <w:tc>
          <w:tcPr>
            <w:tcW w:w="1300" w:type="dxa"/>
            <w:vAlign w:val="center"/>
          </w:tcPr>
          <w:p>
            <w:pPr>
              <w:widowControl/>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房屋征收部门</w:t>
            </w:r>
          </w:p>
        </w:tc>
        <w:tc>
          <w:tcPr>
            <w:tcW w:w="868" w:type="dxa"/>
            <w:vAlign w:val="center"/>
          </w:tcPr>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决策</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执行</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管理</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服务</w:t>
            </w:r>
          </w:p>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r>
              <w:rPr>
                <w:rFonts w:hint="eastAsia" w:cs="宋体"/>
                <w:kern w:val="0"/>
                <w:sz w:val="18"/>
                <w:szCs w:val="18"/>
              </w:rPr>
              <w:t>结果</w:t>
            </w:r>
          </w:p>
        </w:tc>
        <w:tc>
          <w:tcPr>
            <w:tcW w:w="114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■入户/现场</w:t>
            </w:r>
          </w:p>
        </w:tc>
        <w:tc>
          <w:tcPr>
            <w:tcW w:w="627"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710"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在征收范围内向被征收人</w:t>
            </w:r>
          </w:p>
        </w:tc>
        <w:tc>
          <w:tcPr>
            <w:tcW w:w="57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532" w:type="dxa"/>
            <w:vAlign w:val="center"/>
          </w:tcPr>
          <w:p>
            <w:pPr>
              <w:widowControl/>
              <w:spacing w:line="240" w:lineRule="exact"/>
              <w:jc w:val="center"/>
              <w:rPr>
                <w:rFonts w:ascii="仿宋_GB2312" w:hAnsi="宋体" w:eastAsia="仿宋_GB2312"/>
                <w:sz w:val="18"/>
                <w:szCs w:val="18"/>
              </w:rPr>
            </w:pPr>
          </w:p>
        </w:tc>
        <w:tc>
          <w:tcPr>
            <w:tcW w:w="614"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104" w:hRule="atLeast"/>
        </w:trPr>
        <w:tc>
          <w:tcPr>
            <w:tcW w:w="464" w:type="dxa"/>
            <w:vAlign w:val="center"/>
          </w:tcPr>
          <w:p>
            <w:pPr>
              <w:widowControl/>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9</w:t>
            </w:r>
          </w:p>
        </w:tc>
        <w:tc>
          <w:tcPr>
            <w:tcW w:w="668" w:type="dxa"/>
            <w:vMerge w:val="continue"/>
            <w:vAlign w:val="center"/>
          </w:tcPr>
          <w:p>
            <w:pPr>
              <w:widowControl/>
              <w:spacing w:line="240" w:lineRule="exact"/>
              <w:jc w:val="center"/>
              <w:rPr>
                <w:rFonts w:ascii="仿宋_GB2312" w:hAnsi="宋体" w:eastAsia="仿宋_GB2312"/>
                <w:sz w:val="18"/>
                <w:szCs w:val="18"/>
              </w:rPr>
            </w:pPr>
          </w:p>
        </w:tc>
        <w:tc>
          <w:tcPr>
            <w:tcW w:w="1077"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房屋征收补偿决定</w:t>
            </w:r>
          </w:p>
        </w:tc>
        <w:tc>
          <w:tcPr>
            <w:tcW w:w="155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房屋征收补偿决定公告。</w:t>
            </w:r>
          </w:p>
        </w:tc>
        <w:tc>
          <w:tcPr>
            <w:tcW w:w="2400"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《国有土地上房屋征收与补偿条例》；《关于推进国有土地上房屋征收与补偿信息公开工作的实施意见》；《关于进一步加强国有土地上房屋征收与补偿信息公开工作的通知》</w:t>
            </w:r>
          </w:p>
        </w:tc>
        <w:tc>
          <w:tcPr>
            <w:tcW w:w="1514"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信息形成或者变更之日起20个工作日内予以公开</w:t>
            </w:r>
          </w:p>
        </w:tc>
        <w:tc>
          <w:tcPr>
            <w:tcW w:w="1300" w:type="dxa"/>
            <w:vAlign w:val="center"/>
          </w:tcPr>
          <w:p>
            <w:pPr>
              <w:widowControl/>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房屋征收部门</w:t>
            </w:r>
          </w:p>
        </w:tc>
        <w:tc>
          <w:tcPr>
            <w:tcW w:w="868" w:type="dxa"/>
            <w:vAlign w:val="center"/>
          </w:tcPr>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决策</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执行</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管理</w:t>
            </w:r>
          </w:p>
          <w:p>
            <w:pPr>
              <w:widowControl/>
              <w:spacing w:line="240" w:lineRule="exact"/>
              <w:jc w:val="center"/>
              <w:rPr>
                <w:rFonts w:cs="宋体"/>
                <w:kern w:val="0"/>
                <w:sz w:val="18"/>
                <w:szCs w:val="18"/>
              </w:rPr>
            </w:pPr>
            <w:r>
              <w:rPr>
                <w:rFonts w:hint="eastAsia" w:ascii="MS Gothic" w:hAnsi="MS Gothic" w:eastAsia="MS Gothic" w:cs="宋体"/>
                <w:kern w:val="0"/>
                <w:sz w:val="18"/>
                <w:szCs w:val="18"/>
              </w:rPr>
              <w:t>☐</w:t>
            </w:r>
            <w:r>
              <w:rPr>
                <w:rFonts w:hint="eastAsia" w:cs="宋体"/>
                <w:kern w:val="0"/>
                <w:sz w:val="18"/>
                <w:szCs w:val="18"/>
              </w:rPr>
              <w:t>服务</w:t>
            </w:r>
          </w:p>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r>
              <w:rPr>
                <w:rFonts w:hint="eastAsia" w:cs="宋体"/>
                <w:kern w:val="0"/>
                <w:sz w:val="18"/>
                <w:szCs w:val="18"/>
              </w:rPr>
              <w:t>结果</w:t>
            </w:r>
          </w:p>
        </w:tc>
        <w:tc>
          <w:tcPr>
            <w:tcW w:w="1145" w:type="dxa"/>
            <w:vAlign w:val="center"/>
          </w:tcPr>
          <w:p>
            <w:pPr>
              <w:widowControl/>
              <w:spacing w:line="240" w:lineRule="exact"/>
              <w:rPr>
                <w:rFonts w:ascii="仿宋_GB2312" w:hAnsi="宋体" w:eastAsia="仿宋_GB2312"/>
                <w:sz w:val="18"/>
                <w:szCs w:val="18"/>
              </w:rPr>
            </w:pPr>
            <w:r>
              <w:rPr>
                <w:rFonts w:hint="eastAsia" w:ascii="仿宋_GB2312" w:hAnsi="宋体" w:eastAsia="仿宋_GB2312"/>
                <w:sz w:val="18"/>
                <w:szCs w:val="18"/>
              </w:rPr>
              <w:t>■入户/现场</w:t>
            </w:r>
          </w:p>
        </w:tc>
        <w:tc>
          <w:tcPr>
            <w:tcW w:w="627"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710"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在征收范围内向被征收人</w:t>
            </w:r>
          </w:p>
        </w:tc>
        <w:tc>
          <w:tcPr>
            <w:tcW w:w="57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c>
          <w:tcPr>
            <w:tcW w:w="532" w:type="dxa"/>
            <w:vAlign w:val="center"/>
          </w:tcPr>
          <w:p>
            <w:pPr>
              <w:widowControl/>
              <w:spacing w:line="240" w:lineRule="exact"/>
              <w:jc w:val="center"/>
              <w:rPr>
                <w:rFonts w:ascii="仿宋_GB2312" w:hAnsi="宋体" w:eastAsia="仿宋_GB2312"/>
                <w:sz w:val="18"/>
                <w:szCs w:val="18"/>
              </w:rPr>
            </w:pPr>
          </w:p>
        </w:tc>
        <w:tc>
          <w:tcPr>
            <w:tcW w:w="614" w:type="dxa"/>
            <w:vAlign w:val="center"/>
          </w:tcPr>
          <w:p>
            <w:pPr>
              <w:widowControl/>
              <w:spacing w:line="240" w:lineRule="exact"/>
              <w:jc w:val="center"/>
              <w:rPr>
                <w:rFonts w:ascii="仿宋_GB2312" w:hAnsi="宋体" w:eastAsia="仿宋_GB2312"/>
                <w:sz w:val="18"/>
                <w:szCs w:val="18"/>
              </w:rPr>
            </w:pPr>
            <w:r>
              <w:rPr>
                <w:rFonts w:hint="eastAsia" w:ascii="仿宋_GB2312" w:hAnsi="宋体" w:eastAsia="仿宋_GB2312"/>
                <w:sz w:val="18"/>
                <w:szCs w:val="18"/>
              </w:rPr>
              <w:t>√　</w:t>
            </w:r>
          </w:p>
        </w:tc>
      </w:tr>
    </w:tbl>
    <w:p>
      <w:pP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（备注：涉及属地乡镇街道需要配合相关部门做好国有土地上房屋征收信息公开。）</w:t>
      </w:r>
    </w:p>
    <w:p>
      <w:pPr>
        <w:rPr>
          <w:rFonts w:hint="eastAsia" w:ascii="楷体_GB2312" w:hAnsi="楷体_GB2312" w:eastAsia="楷体_GB2312" w:cs="楷体_GB2312"/>
          <w:sz w:val="30"/>
          <w:szCs w:val="30"/>
        </w:rPr>
        <w:sectPr>
          <w:pgSz w:w="16838" w:h="11906" w:orient="landscape"/>
          <w:pgMar w:top="1417" w:right="1440" w:bottom="1134" w:left="1440" w:header="851" w:footer="992" w:gutter="0"/>
          <w:paperSrc/>
          <w:cols w:space="0" w:num="1"/>
          <w:rtlGutter w:val="0"/>
          <w:docGrid w:type="lines" w:linePitch="312" w:charSpace="0"/>
        </w:sectPr>
      </w:pPr>
    </w:p>
    <w:p>
      <w:pPr>
        <w:widowControl/>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（十四）农村危房改造领域基层政务公开标准目录</w:t>
      </w:r>
    </w:p>
    <w:tbl>
      <w:tblPr>
        <w:tblStyle w:val="7"/>
        <w:tblW w:w="15343"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36"/>
        <w:gridCol w:w="669"/>
        <w:gridCol w:w="1213"/>
        <w:gridCol w:w="1964"/>
        <w:gridCol w:w="2386"/>
        <w:gridCol w:w="1378"/>
        <w:gridCol w:w="804"/>
        <w:gridCol w:w="1105"/>
        <w:gridCol w:w="2171"/>
        <w:gridCol w:w="477"/>
        <w:gridCol w:w="556"/>
        <w:gridCol w:w="518"/>
        <w:gridCol w:w="682"/>
        <w:gridCol w:w="477"/>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 w:hRule="exact"/>
          <w:tblHeader/>
        </w:trPr>
        <w:tc>
          <w:tcPr>
            <w:tcW w:w="43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ascii="Times New Roman" w:hAnsi="宋体"/>
                <w:kern w:val="0"/>
                <w:sz w:val="18"/>
                <w:szCs w:val="18"/>
              </w:rPr>
              <w:t>序号</w:t>
            </w:r>
          </w:p>
        </w:tc>
        <w:tc>
          <w:tcPr>
            <w:tcW w:w="1882"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96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23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37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过程</w:t>
            </w:r>
          </w:p>
        </w:tc>
        <w:tc>
          <w:tcPr>
            <w:tcW w:w="110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公开主体</w:t>
            </w:r>
          </w:p>
        </w:tc>
        <w:tc>
          <w:tcPr>
            <w:tcW w:w="21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033"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200"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公开方式</w:t>
            </w:r>
          </w:p>
        </w:tc>
        <w:tc>
          <w:tcPr>
            <w:tcW w:w="984"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blHeader/>
        </w:trPr>
        <w:tc>
          <w:tcPr>
            <w:tcW w:w="4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kern w:val="0"/>
                <w:sz w:val="18"/>
                <w:szCs w:val="18"/>
              </w:rPr>
            </w:pPr>
          </w:p>
        </w:tc>
        <w:tc>
          <w:tcPr>
            <w:tcW w:w="66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kern w:val="0"/>
                <w:sz w:val="18"/>
                <w:szCs w:val="18"/>
              </w:rPr>
            </w:pPr>
            <w:r>
              <w:rPr>
                <w:rFonts w:hint="eastAsia" w:ascii="黑体" w:hAnsi="宋体" w:eastAsia="黑体" w:cs="宋体"/>
                <w:kern w:val="0"/>
                <w:sz w:val="18"/>
                <w:szCs w:val="18"/>
              </w:rPr>
              <w:t>一级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事项</w:t>
            </w:r>
          </w:p>
        </w:tc>
        <w:tc>
          <w:tcPr>
            <w:tcW w:w="12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kern w:val="0"/>
                <w:sz w:val="18"/>
                <w:szCs w:val="18"/>
              </w:rPr>
            </w:pPr>
            <w:r>
              <w:rPr>
                <w:rFonts w:hint="eastAsia" w:ascii="黑体" w:hAnsi="宋体" w:eastAsia="黑体" w:cs="宋体"/>
                <w:kern w:val="0"/>
                <w:sz w:val="18"/>
                <w:szCs w:val="18"/>
              </w:rPr>
              <w:t>二级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事项</w:t>
            </w:r>
          </w:p>
        </w:tc>
        <w:tc>
          <w:tcPr>
            <w:tcW w:w="19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kern w:val="0"/>
                <w:sz w:val="18"/>
                <w:szCs w:val="18"/>
              </w:rPr>
            </w:pPr>
          </w:p>
        </w:tc>
        <w:tc>
          <w:tcPr>
            <w:tcW w:w="23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kern w:val="0"/>
                <w:sz w:val="18"/>
                <w:szCs w:val="18"/>
              </w:rPr>
            </w:pPr>
          </w:p>
        </w:tc>
        <w:tc>
          <w:tcPr>
            <w:tcW w:w="137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kern w:val="0"/>
                <w:sz w:val="18"/>
                <w:szCs w:val="18"/>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p>
        </w:tc>
        <w:tc>
          <w:tcPr>
            <w:tcW w:w="110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kern w:val="0"/>
                <w:sz w:val="18"/>
                <w:szCs w:val="18"/>
              </w:rPr>
            </w:pPr>
          </w:p>
        </w:tc>
        <w:tc>
          <w:tcPr>
            <w:tcW w:w="21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kern w:val="0"/>
                <w:sz w:val="18"/>
                <w:szCs w:val="18"/>
              </w:rPr>
            </w:pPr>
          </w:p>
        </w:tc>
        <w:tc>
          <w:tcPr>
            <w:tcW w:w="47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全社会</w:t>
            </w:r>
          </w:p>
        </w:tc>
        <w:tc>
          <w:tcPr>
            <w:tcW w:w="55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特定群众</w:t>
            </w:r>
          </w:p>
        </w:tc>
        <w:tc>
          <w:tcPr>
            <w:tcW w:w="5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主动</w:t>
            </w:r>
          </w:p>
        </w:tc>
        <w:tc>
          <w:tcPr>
            <w:tcW w:w="68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47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县级</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40" w:hRule="atLeas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1</w:t>
            </w:r>
          </w:p>
        </w:tc>
        <w:tc>
          <w:tcPr>
            <w:tcW w:w="66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sz w:val="18"/>
                <w:szCs w:val="18"/>
              </w:rPr>
            </w:pPr>
            <w:r>
              <w:rPr>
                <w:rFonts w:hint="eastAsia" w:ascii="仿宋_GB2312" w:hAnsi="宋体" w:eastAsia="仿宋_GB2312"/>
                <w:sz w:val="18"/>
                <w:szCs w:val="18"/>
              </w:rPr>
              <w:t>部门</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文件</w:t>
            </w: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农村危房改造相关文件</w:t>
            </w:r>
          </w:p>
        </w:tc>
        <w:tc>
          <w:tcPr>
            <w:tcW w:w="1964"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黑体" w:hAnsi="宋体" w:eastAsia="黑体" w:cs="宋体"/>
                <w:kern w:val="0"/>
                <w:sz w:val="18"/>
                <w:szCs w:val="18"/>
              </w:rPr>
            </w:pPr>
            <w:r>
              <w:rPr>
                <w:rFonts w:hint="eastAsia" w:ascii="仿宋_GB2312" w:hAnsi="宋体" w:eastAsia="仿宋_GB2312"/>
                <w:sz w:val="18"/>
                <w:szCs w:val="18"/>
              </w:rPr>
              <w:t>文件分类、生成日期、标题、文号、有效性、关键词和具体内容等</w:t>
            </w:r>
          </w:p>
        </w:tc>
        <w:tc>
          <w:tcPr>
            <w:tcW w:w="23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黑体" w:hAnsi="宋体" w:eastAsia="黑体" w:cs="宋体"/>
                <w:kern w:val="0"/>
                <w:sz w:val="18"/>
                <w:szCs w:val="18"/>
              </w:rPr>
            </w:pPr>
            <w:r>
              <w:rPr>
                <w:rFonts w:hint="eastAsia" w:ascii="仿宋_GB2312" w:hAnsi="宋体" w:eastAsia="仿宋_GB2312"/>
                <w:sz w:val="18"/>
                <w:szCs w:val="18"/>
              </w:rPr>
              <w:t>《政府信息公开条例》、《关于全面推进政务公开工作的意见》及其实施细则</w:t>
            </w:r>
            <w:r>
              <w:rPr>
                <w:rFonts w:hint="eastAsia" w:ascii="黑体" w:hAnsi="宋体" w:eastAsia="黑体" w:cs="宋体"/>
                <w:kern w:val="0"/>
                <w:sz w:val="18"/>
                <w:szCs w:val="18"/>
              </w:rPr>
              <w:t>、</w:t>
            </w:r>
            <w:r>
              <w:rPr>
                <w:rFonts w:hint="eastAsia" w:ascii="仿宋_GB2312" w:hAnsi="宋体" w:eastAsia="仿宋_GB2312"/>
                <w:sz w:val="18"/>
                <w:szCs w:val="18"/>
              </w:rPr>
              <w:t>《关于建立健全信息发布和政策解读机制的意见》</w:t>
            </w:r>
          </w:p>
        </w:tc>
        <w:tc>
          <w:tcPr>
            <w:tcW w:w="1378"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黑体" w:hAnsi="宋体" w:eastAsia="黑体" w:cs="宋体"/>
                <w:kern w:val="0"/>
                <w:sz w:val="18"/>
                <w:szCs w:val="18"/>
              </w:rPr>
            </w:pPr>
            <w:r>
              <w:rPr>
                <w:rFonts w:hint="eastAsia" w:ascii="仿宋_GB2312" w:hAnsi="宋体" w:eastAsia="仿宋_GB2312"/>
                <w:sz w:val="18"/>
                <w:szCs w:val="18"/>
              </w:rPr>
              <w:t>信息形成之日起20个工作日内</w:t>
            </w:r>
          </w:p>
        </w:tc>
        <w:tc>
          <w:tcPr>
            <w:tcW w:w="8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☐结果</w:t>
            </w:r>
          </w:p>
        </w:tc>
        <w:tc>
          <w:tcPr>
            <w:tcW w:w="110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住建局、各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黑体" w:hAnsi="宋体" w:eastAsia="黑体" w:cs="宋体"/>
                <w:kern w:val="0"/>
                <w:sz w:val="18"/>
                <w:szCs w:val="18"/>
              </w:rPr>
            </w:pPr>
            <w:r>
              <w:rPr>
                <w:rFonts w:hint="eastAsia" w:ascii="仿宋_GB2312" w:hAnsi="宋体" w:eastAsia="仿宋_GB2312"/>
                <w:sz w:val="18"/>
                <w:szCs w:val="18"/>
              </w:rPr>
              <w:t>政府门户网站、政务新媒体、广播、电视、报纸、公示栏等平台和办事大厅、便民服务窗口等场所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22" w:hRule="atLeas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2</w:t>
            </w:r>
          </w:p>
        </w:tc>
        <w:tc>
          <w:tcPr>
            <w:tcW w:w="669"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sz w:val="18"/>
                <w:szCs w:val="18"/>
              </w:rPr>
            </w:pPr>
            <w:r>
              <w:rPr>
                <w:rFonts w:hint="eastAsia" w:ascii="仿宋_GB2312" w:hAnsi="宋体" w:eastAsia="仿宋_GB2312"/>
                <w:sz w:val="18"/>
                <w:szCs w:val="18"/>
              </w:rPr>
              <w:t>政策</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解读</w:t>
            </w: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上级政策解读</w:t>
            </w:r>
          </w:p>
        </w:tc>
        <w:tc>
          <w:tcPr>
            <w:tcW w:w="196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着重解读政策措施的背景依据、目标任务、主要内容、涉及范围、执行标准，以及注意事项、关键词诠释、惠民利民举措、新旧政策差异等。</w:t>
            </w:r>
          </w:p>
        </w:tc>
        <w:tc>
          <w:tcPr>
            <w:tcW w:w="23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137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☐结果</w:t>
            </w:r>
          </w:p>
        </w:tc>
        <w:tc>
          <w:tcPr>
            <w:tcW w:w="110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住建局、各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政府门户网站、政务新媒体、广播、电视、报纸、公示栏等平台和办事大厅、便民服务窗口等场所</w:t>
            </w:r>
          </w:p>
        </w:tc>
        <w:tc>
          <w:tcPr>
            <w:tcW w:w="47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3</w:t>
            </w:r>
          </w:p>
        </w:tc>
        <w:tc>
          <w:tcPr>
            <w:tcW w:w="66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本级政策解读</w:t>
            </w:r>
          </w:p>
        </w:tc>
        <w:tc>
          <w:tcPr>
            <w:tcW w:w="19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23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137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10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217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47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68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4</w:t>
            </w:r>
          </w:p>
        </w:tc>
        <w:tc>
          <w:tcPr>
            <w:tcW w:w="669"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sz w:val="18"/>
                <w:szCs w:val="18"/>
              </w:rPr>
            </w:pPr>
            <w:r>
              <w:rPr>
                <w:rFonts w:hint="eastAsia" w:ascii="仿宋_GB2312" w:hAnsi="宋体" w:eastAsia="仿宋_GB2312"/>
                <w:sz w:val="18"/>
                <w:szCs w:val="18"/>
              </w:rPr>
              <w:t>计划</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实施</w:t>
            </w: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任务分配</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及时公开农村危房改造补助农户名单</w:t>
            </w:r>
          </w:p>
        </w:tc>
        <w:tc>
          <w:tcPr>
            <w:tcW w:w="23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住房和城乡建设部</w:t>
            </w:r>
            <w:r>
              <w:rPr>
                <w:rFonts w:hint="eastAsia" w:ascii="仿宋_GB2312" w:hAnsi="宋体" w:eastAsia="仿宋_GB2312"/>
                <w:sz w:val="18"/>
                <w:szCs w:val="18"/>
              </w:rPr>
              <w:t xml:space="preserve"> 财政部 国务院扶贫办关于加强和完善建档立卡贫困户等重点对象农村危房改造若干问题的通知》等</w:t>
            </w:r>
          </w:p>
        </w:tc>
        <w:tc>
          <w:tcPr>
            <w:tcW w:w="1378"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分配结果确定后20个工作日内</w:t>
            </w:r>
          </w:p>
        </w:tc>
        <w:tc>
          <w:tcPr>
            <w:tcW w:w="8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☐结果</w:t>
            </w:r>
          </w:p>
        </w:tc>
        <w:tc>
          <w:tcPr>
            <w:tcW w:w="110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住建局、各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政府门户网站、公示栏等平台和办事大厅、便民服务窗口等场所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5</w:t>
            </w:r>
          </w:p>
        </w:tc>
        <w:tc>
          <w:tcPr>
            <w:tcW w:w="66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组织培训</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组织开展农村建筑工匠培训文件</w:t>
            </w:r>
          </w:p>
        </w:tc>
        <w:tc>
          <w:tcPr>
            <w:tcW w:w="23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政府门户网站、公示栏等平台和办事大厅、便民服务窗口等场所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6</w:t>
            </w:r>
          </w:p>
        </w:tc>
        <w:tc>
          <w:tcPr>
            <w:tcW w:w="669"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条件与标准</w:t>
            </w: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农村危房等级评定标准</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农村危房等级评定相关标准</w:t>
            </w:r>
          </w:p>
        </w:tc>
        <w:tc>
          <w:tcPr>
            <w:tcW w:w="2386"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lang w:eastAsia="zh-CN"/>
              </w:rPr>
              <w:t>《中华人民共和国预算法》</w:t>
            </w:r>
            <w:r>
              <w:rPr>
                <w:rFonts w:hint="eastAsia" w:ascii="仿宋_GB2312" w:hAnsi="宋体" w:eastAsia="仿宋_GB2312"/>
                <w:sz w:val="18"/>
                <w:szCs w:val="18"/>
              </w:rPr>
              <w:t>、《政府信息公开条例》、《</w:t>
            </w:r>
            <w:r>
              <w:rPr>
                <w:rFonts w:hint="eastAsia" w:ascii="仿宋_GB2312" w:hAnsi="宋体" w:eastAsia="仿宋_GB2312"/>
                <w:sz w:val="18"/>
                <w:szCs w:val="18"/>
                <w:lang w:eastAsia="zh-CN"/>
              </w:rPr>
              <w:t>住房和城乡建设部</w:t>
            </w:r>
            <w:r>
              <w:rPr>
                <w:rFonts w:hint="eastAsia" w:ascii="仿宋_GB2312" w:hAnsi="宋体" w:eastAsia="仿宋_GB2312"/>
                <w:sz w:val="18"/>
                <w:szCs w:val="18"/>
              </w:rPr>
              <w:t xml:space="preserve"> 财政部关于印发农村危房改造脱贫攻坚三年行动方案的通知》、《</w:t>
            </w:r>
            <w:r>
              <w:rPr>
                <w:rFonts w:hint="eastAsia" w:ascii="仿宋_GB2312" w:hAnsi="宋体" w:eastAsia="仿宋_GB2312"/>
                <w:sz w:val="18"/>
                <w:szCs w:val="18"/>
                <w:lang w:eastAsia="zh-CN"/>
              </w:rPr>
              <w:t>住房和城乡建设部</w:t>
            </w:r>
            <w:r>
              <w:rPr>
                <w:rFonts w:hint="eastAsia" w:ascii="仿宋_GB2312" w:hAnsi="宋体" w:eastAsia="仿宋_GB2312"/>
                <w:sz w:val="18"/>
                <w:szCs w:val="18"/>
              </w:rPr>
              <w:t xml:space="preserve"> 财政部 国务院扶贫办关于加强和完善建档立卡贫困户等重点对象农村危房改造若干问题的通知》等</w:t>
            </w: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☐结果</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105"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住建局、各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政府门户网站、公示栏等平台和办事大厅、便民服务窗口等场所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7</w:t>
            </w:r>
          </w:p>
        </w:tc>
        <w:tc>
          <w:tcPr>
            <w:tcW w:w="66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农村危房改造对象申请条件</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农村危房改造农户申请条件</w:t>
            </w:r>
          </w:p>
        </w:tc>
        <w:tc>
          <w:tcPr>
            <w:tcW w:w="23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10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政府门户网站、公示栏等平台和办事大厅、便民服务窗口等场所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8</w:t>
            </w:r>
          </w:p>
        </w:tc>
        <w:tc>
          <w:tcPr>
            <w:tcW w:w="66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农村危房改造资金补助标准</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农村危房改造资金补助标准</w:t>
            </w:r>
          </w:p>
        </w:tc>
        <w:tc>
          <w:tcPr>
            <w:tcW w:w="23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10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政府门户网站、公示栏等平台和办事大厅、便民服务窗口等场所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9</w:t>
            </w:r>
          </w:p>
        </w:tc>
        <w:tc>
          <w:tcPr>
            <w:tcW w:w="66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农村危房改造竣工合格标准</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农村危房改造竣工验收要求</w:t>
            </w:r>
          </w:p>
        </w:tc>
        <w:tc>
          <w:tcPr>
            <w:tcW w:w="23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10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政府门户网站、公示栏等平台和办事大厅、便民服务窗口等场所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32" w:hRule="atLeas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10</w:t>
            </w:r>
          </w:p>
        </w:tc>
        <w:tc>
          <w:tcPr>
            <w:tcW w:w="669"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sz w:val="18"/>
                <w:szCs w:val="18"/>
              </w:rPr>
            </w:pPr>
            <w:r>
              <w:rPr>
                <w:rFonts w:hint="eastAsia" w:ascii="仿宋_GB2312" w:hAnsi="宋体" w:eastAsia="仿宋_GB2312"/>
                <w:sz w:val="18"/>
                <w:szCs w:val="18"/>
              </w:rPr>
              <w:t>对象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认定</w:t>
            </w: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危改户认定程序</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农村危房改造申请程序</w:t>
            </w:r>
          </w:p>
        </w:tc>
        <w:tc>
          <w:tcPr>
            <w:tcW w:w="238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住房和城乡建设部</w:t>
            </w:r>
            <w:r>
              <w:rPr>
                <w:rFonts w:hint="eastAsia" w:ascii="仿宋_GB2312" w:hAnsi="宋体" w:eastAsia="仿宋_GB2312"/>
                <w:sz w:val="18"/>
                <w:szCs w:val="18"/>
              </w:rPr>
              <w:t xml:space="preserve"> 财政部关于印发农村危房改造脱贫攻坚三年行动方案的通知》、《</w:t>
            </w:r>
            <w:r>
              <w:rPr>
                <w:rFonts w:hint="eastAsia" w:ascii="仿宋_GB2312" w:hAnsi="宋体" w:eastAsia="仿宋_GB2312"/>
                <w:sz w:val="18"/>
                <w:szCs w:val="18"/>
                <w:lang w:eastAsia="zh-CN"/>
              </w:rPr>
              <w:t>住房和城乡建设部</w:t>
            </w:r>
            <w:r>
              <w:rPr>
                <w:rFonts w:hint="eastAsia" w:ascii="仿宋_GB2312" w:hAnsi="宋体" w:eastAsia="仿宋_GB2312"/>
                <w:sz w:val="18"/>
                <w:szCs w:val="18"/>
              </w:rPr>
              <w:t xml:space="preserve"> 财政部 国务院扶贫办关于加强和完善建档立卡贫困户等重点对象农村危房改造若干问题的通知》等</w:t>
            </w: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☐结果</w:t>
            </w:r>
          </w:p>
        </w:tc>
        <w:tc>
          <w:tcPr>
            <w:tcW w:w="1105"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住建局、各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政府门户网站、公示栏等平台和办事大厅、便民服务窗口等场所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11</w:t>
            </w:r>
          </w:p>
        </w:tc>
        <w:tc>
          <w:tcPr>
            <w:tcW w:w="66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认定结果</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sz w:val="18"/>
                <w:szCs w:val="18"/>
              </w:rPr>
            </w:pPr>
            <w:r>
              <w:rPr>
                <w:rFonts w:hint="eastAsia" w:ascii="仿宋_GB2312" w:hAnsi="宋体" w:eastAsia="仿宋_GB2312"/>
                <w:sz w:val="18"/>
                <w:szCs w:val="18"/>
              </w:rPr>
              <w:t>1.村级评议结果；</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2.镇街审核结果</w:t>
            </w:r>
          </w:p>
        </w:tc>
        <w:tc>
          <w:tcPr>
            <w:tcW w:w="23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10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办事大厅、公示栏、便民服务窗口等场所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44" w:hRule="atLeas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12</w:t>
            </w:r>
          </w:p>
        </w:tc>
        <w:tc>
          <w:tcPr>
            <w:tcW w:w="66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部署</w:t>
            </w: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宋体" w:eastAsia="仿宋_GB2312"/>
                <w:sz w:val="18"/>
                <w:szCs w:val="18"/>
              </w:rPr>
            </w:pPr>
            <w:r>
              <w:rPr>
                <w:rFonts w:hint="eastAsia" w:ascii="仿宋_GB2312" w:hAnsi="宋体" w:eastAsia="仿宋_GB2312"/>
                <w:sz w:val="18"/>
                <w:szCs w:val="18"/>
              </w:rPr>
              <w:t>决策部署落实情况</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决策部署落实情况等</w:t>
            </w:r>
          </w:p>
        </w:tc>
        <w:tc>
          <w:tcPr>
            <w:tcW w:w="2386"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《关于全面推进政务公开工作的意见》及其实施细则</w:t>
            </w: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■结果</w:t>
            </w:r>
          </w:p>
        </w:tc>
        <w:tc>
          <w:tcPr>
            <w:tcW w:w="110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住建局、各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办事大厅、公示栏、便民服务窗口等场所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72" w:hRule="atLeas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13</w:t>
            </w:r>
          </w:p>
        </w:tc>
        <w:tc>
          <w:tcPr>
            <w:tcW w:w="66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年度任务实施</w:t>
            </w: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宋体" w:eastAsia="仿宋_GB2312"/>
                <w:sz w:val="18"/>
                <w:szCs w:val="18"/>
              </w:rPr>
            </w:pPr>
            <w:r>
              <w:rPr>
                <w:rFonts w:hint="eastAsia" w:ascii="仿宋_GB2312" w:hAnsi="宋体" w:eastAsia="仿宋_GB2312"/>
                <w:sz w:val="18"/>
                <w:szCs w:val="18"/>
              </w:rPr>
              <w:t>年度任务执行情况</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年度工作完成情况等</w:t>
            </w:r>
          </w:p>
        </w:tc>
        <w:tc>
          <w:tcPr>
            <w:tcW w:w="2386"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■结果</w:t>
            </w:r>
          </w:p>
        </w:tc>
        <w:tc>
          <w:tcPr>
            <w:tcW w:w="110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住建局、各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办事大厅、公示栏、便民服务窗口等场所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286" w:hRule="atLeas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14</w:t>
            </w:r>
          </w:p>
        </w:tc>
        <w:tc>
          <w:tcPr>
            <w:tcW w:w="669"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舆情收集、热点及关键问题回应</w:t>
            </w: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舆情收集回应</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接受投诉、咨询、建议等联系电话、通信地址等</w:t>
            </w:r>
          </w:p>
        </w:tc>
        <w:tc>
          <w:tcPr>
            <w:tcW w:w="2386"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《政府信息公开条例》、《关于全面推进政务公开工作的意见》及其实施细则</w:t>
            </w: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8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☐结果</w:t>
            </w:r>
          </w:p>
        </w:tc>
        <w:tc>
          <w:tcPr>
            <w:tcW w:w="110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住建局、各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政府门户网站、政务新媒体、广播、电视、报纸、公示栏等平台和办事大厅、便民服务窗口等场所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590" w:hRule="atLeast"/>
        </w:trPr>
        <w:tc>
          <w:tcPr>
            <w:tcW w:w="4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18"/>
                <w:szCs w:val="18"/>
              </w:rPr>
            </w:pPr>
            <w:r>
              <w:rPr>
                <w:rFonts w:hint="eastAsia" w:ascii="Times New Roman" w:hAnsi="Times New Roman"/>
                <w:kern w:val="0"/>
                <w:sz w:val="18"/>
                <w:szCs w:val="18"/>
              </w:rPr>
              <w:t>15</w:t>
            </w:r>
          </w:p>
        </w:tc>
        <w:tc>
          <w:tcPr>
            <w:tcW w:w="66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21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互动回应</w:t>
            </w:r>
          </w:p>
        </w:tc>
        <w:tc>
          <w:tcPr>
            <w:tcW w:w="196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涉及群众切身利益和舆论关注的焦点、热点及关键问题等回应内容</w:t>
            </w:r>
          </w:p>
        </w:tc>
        <w:tc>
          <w:tcPr>
            <w:tcW w:w="2386"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p>
        </w:tc>
        <w:tc>
          <w:tcPr>
            <w:tcW w:w="1378"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及时发布信息；对涉及重大舆情的，要快速反应，并根据工作进展情况，持续发布信息。</w:t>
            </w:r>
          </w:p>
        </w:tc>
        <w:tc>
          <w:tcPr>
            <w:tcW w:w="8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☐结果</w:t>
            </w:r>
          </w:p>
        </w:tc>
        <w:tc>
          <w:tcPr>
            <w:tcW w:w="110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住建局、各</w:t>
            </w:r>
            <w:r>
              <w:rPr>
                <w:rFonts w:ascii="仿宋_GB2312" w:hAnsi="宋体" w:eastAsia="仿宋_GB2312"/>
                <w:sz w:val="18"/>
                <w:szCs w:val="18"/>
              </w:rPr>
              <w:t>乡镇人民政府</w:t>
            </w:r>
            <w:r>
              <w:rPr>
                <w:rFonts w:hint="eastAsia" w:ascii="仿宋_GB2312" w:hAnsi="宋体" w:eastAsia="仿宋_GB2312"/>
                <w:sz w:val="18"/>
                <w:szCs w:val="18"/>
              </w:rPr>
              <w:t>、</w:t>
            </w:r>
            <w:r>
              <w:rPr>
                <w:rFonts w:ascii="仿宋_GB2312" w:hAnsi="宋体" w:eastAsia="仿宋_GB2312"/>
                <w:sz w:val="18"/>
                <w:szCs w:val="18"/>
              </w:rPr>
              <w:t>街道办事处</w:t>
            </w:r>
          </w:p>
        </w:tc>
        <w:tc>
          <w:tcPr>
            <w:tcW w:w="217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办事大厅、公示栏、便民服务窗口等场所</w:t>
            </w: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55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1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c>
          <w:tcPr>
            <w:tcW w:w="68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47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5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r>
              <w:rPr>
                <w:rFonts w:hint="eastAsia" w:ascii="仿宋_GB2312" w:hAnsi="宋体" w:eastAsia="仿宋_GB2312"/>
                <w:sz w:val="18"/>
                <w:szCs w:val="18"/>
              </w:rPr>
              <w:t>√</w:t>
            </w:r>
          </w:p>
        </w:tc>
      </w:tr>
    </w:tbl>
    <w:p>
      <w:pPr>
        <w:jc w:val="center"/>
        <w:rPr>
          <w:rFonts w:ascii="仿宋_GB2312" w:hAnsi="Times New Roman" w:eastAsia="仿宋_GB2312"/>
          <w:sz w:val="18"/>
          <w:szCs w:val="18"/>
        </w:rPr>
      </w:pPr>
    </w:p>
    <w:p>
      <w:pPr>
        <w:widowControl/>
        <w:jc w:val="left"/>
        <w:rPr>
          <w:rFonts w:ascii="方正小标宋简体" w:hAnsi="方正小标宋简体" w:eastAsia="方正小标宋简体" w:cs="方正小标宋简体"/>
          <w:kern w:val="0"/>
          <w:sz w:val="44"/>
          <w:szCs w:val="44"/>
        </w:rPr>
      </w:pPr>
      <w:r>
        <w:rPr>
          <w:rFonts w:ascii="仿宋_GB2312" w:eastAsia="仿宋_GB2312"/>
          <w:sz w:val="18"/>
          <w:szCs w:val="18"/>
        </w:rPr>
        <w:br w:type="page"/>
      </w:r>
    </w:p>
    <w:p>
      <w:pPr>
        <w:keepNext w:val="0"/>
        <w:keepLines w:val="0"/>
        <w:pageBreakBefore w:val="0"/>
        <w:widowControl w:val="0"/>
        <w:kinsoku/>
        <w:wordWrap/>
        <w:overflowPunct/>
        <w:topLinePunct w:val="0"/>
        <w:autoSpaceDE/>
        <w:autoSpaceDN/>
        <w:bidi w:val="0"/>
        <w:adjustRightInd/>
        <w:snapToGrid/>
        <w:spacing w:after="157" w:afterLines="50" w:line="62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（十五）市政服务领域基层政务公开标准目录</w:t>
      </w:r>
    </w:p>
    <w:tbl>
      <w:tblPr>
        <w:tblStyle w:val="7"/>
        <w:tblW w:w="14946" w:type="dxa"/>
        <w:tblInd w:w="-519" w:type="dxa"/>
        <w:tblLayout w:type="autofit"/>
        <w:tblCellMar>
          <w:top w:w="0" w:type="dxa"/>
          <w:left w:w="57" w:type="dxa"/>
          <w:bottom w:w="0" w:type="dxa"/>
          <w:right w:w="57" w:type="dxa"/>
        </w:tblCellMar>
      </w:tblPr>
      <w:tblGrid>
        <w:gridCol w:w="423"/>
        <w:gridCol w:w="859"/>
        <w:gridCol w:w="1364"/>
        <w:gridCol w:w="1145"/>
        <w:gridCol w:w="1541"/>
        <w:gridCol w:w="791"/>
        <w:gridCol w:w="1091"/>
        <w:gridCol w:w="1227"/>
        <w:gridCol w:w="3246"/>
        <w:gridCol w:w="518"/>
        <w:gridCol w:w="518"/>
        <w:gridCol w:w="518"/>
        <w:gridCol w:w="546"/>
        <w:gridCol w:w="586"/>
        <w:gridCol w:w="573"/>
      </w:tblGrid>
      <w:tr>
        <w:tblPrEx>
          <w:tblCellMar>
            <w:top w:w="0" w:type="dxa"/>
            <w:left w:w="57" w:type="dxa"/>
            <w:bottom w:w="0" w:type="dxa"/>
            <w:right w:w="57" w:type="dxa"/>
          </w:tblCellMar>
        </w:tblPrEx>
        <w:trPr>
          <w:tblHeader/>
        </w:trPr>
        <w:tc>
          <w:tcPr>
            <w:tcW w:w="4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序号</w:t>
            </w:r>
          </w:p>
        </w:tc>
        <w:tc>
          <w:tcPr>
            <w:tcW w:w="22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公开事项</w:t>
            </w:r>
          </w:p>
        </w:tc>
        <w:tc>
          <w:tcPr>
            <w:tcW w:w="11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hint="eastAsia" w:ascii="黑体" w:hAnsi="黑体" w:eastAsia="黑体" w:cs="黑体"/>
                <w:bCs/>
                <w:kern w:val="0"/>
                <w:sz w:val="18"/>
                <w:szCs w:val="18"/>
              </w:rPr>
            </w:pPr>
            <w:r>
              <w:rPr>
                <w:rFonts w:hint="eastAsia" w:ascii="黑体" w:hAnsi="黑体" w:eastAsia="黑体" w:cs="黑体"/>
                <w:bCs/>
                <w:kern w:val="0"/>
                <w:sz w:val="18"/>
                <w:szCs w:val="18"/>
              </w:rPr>
              <w:t xml:space="preserve">公开内容 </w:t>
            </w:r>
          </w:p>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（要素）</w:t>
            </w:r>
          </w:p>
        </w:tc>
        <w:tc>
          <w:tcPr>
            <w:tcW w:w="15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公开依据</w:t>
            </w:r>
          </w:p>
        </w:tc>
        <w:tc>
          <w:tcPr>
            <w:tcW w:w="7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过程</w:t>
            </w:r>
          </w:p>
        </w:tc>
        <w:tc>
          <w:tcPr>
            <w:tcW w:w="10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公开时限</w:t>
            </w:r>
          </w:p>
        </w:tc>
        <w:tc>
          <w:tcPr>
            <w:tcW w:w="12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公开主体</w:t>
            </w:r>
          </w:p>
        </w:tc>
        <w:tc>
          <w:tcPr>
            <w:tcW w:w="32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黑体" w:hAnsi="黑体" w:eastAsia="黑体" w:cs="黑体"/>
                <w:bCs/>
                <w:sz w:val="18"/>
                <w:szCs w:val="18"/>
              </w:rPr>
            </w:pPr>
            <w:r>
              <w:rPr>
                <w:rFonts w:hint="eastAsia" w:ascii="黑体" w:hAnsi="黑体" w:eastAsia="黑体" w:cs="黑体"/>
                <w:bCs/>
                <w:kern w:val="0"/>
                <w:sz w:val="18"/>
                <w:szCs w:val="18"/>
              </w:rPr>
              <w:t xml:space="preserve">         公开渠道和载体               </w:t>
            </w:r>
          </w:p>
        </w:tc>
        <w:tc>
          <w:tcPr>
            <w:tcW w:w="10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公开对象</w:t>
            </w:r>
          </w:p>
        </w:tc>
        <w:tc>
          <w:tcPr>
            <w:tcW w:w="10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公开方式</w:t>
            </w:r>
          </w:p>
        </w:tc>
        <w:tc>
          <w:tcPr>
            <w:tcW w:w="11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公开层级</w:t>
            </w:r>
          </w:p>
        </w:tc>
      </w:tr>
      <w:tr>
        <w:tblPrEx>
          <w:tblCellMar>
            <w:top w:w="0" w:type="dxa"/>
            <w:left w:w="57" w:type="dxa"/>
            <w:bottom w:w="0" w:type="dxa"/>
            <w:right w:w="57" w:type="dxa"/>
          </w:tblCellMar>
        </w:tblPrEx>
        <w:trPr>
          <w:tblHeader/>
        </w:trPr>
        <w:tc>
          <w:tcPr>
            <w:tcW w:w="4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黑体" w:hAnsi="黑体" w:eastAsia="黑体" w:cs="黑体"/>
                <w:bCs/>
                <w:sz w:val="18"/>
                <w:szCs w:val="18"/>
              </w:rPr>
            </w:pPr>
          </w:p>
        </w:tc>
        <w:tc>
          <w:tcPr>
            <w:tcW w:w="8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一级 事项</w:t>
            </w: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二级事项</w:t>
            </w:r>
          </w:p>
        </w:tc>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黑体" w:hAnsi="黑体" w:eastAsia="黑体" w:cs="黑体"/>
                <w:bCs/>
                <w:sz w:val="18"/>
                <w:szCs w:val="18"/>
              </w:rPr>
            </w:pPr>
          </w:p>
        </w:tc>
        <w:tc>
          <w:tcPr>
            <w:tcW w:w="15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黑体" w:hAnsi="黑体" w:eastAsia="黑体" w:cs="黑体"/>
                <w:bCs/>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黑体" w:hAnsi="黑体" w:eastAsia="黑体" w:cs="黑体"/>
                <w:bCs/>
                <w:sz w:val="18"/>
                <w:szCs w:val="18"/>
              </w:rPr>
            </w:pPr>
          </w:p>
        </w:tc>
        <w:tc>
          <w:tcPr>
            <w:tcW w:w="10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黑体" w:hAnsi="黑体" w:eastAsia="黑体" w:cs="黑体"/>
                <w:bCs/>
                <w:sz w:val="18"/>
                <w:szCs w:val="18"/>
              </w:rPr>
            </w:pPr>
          </w:p>
        </w:tc>
        <w:tc>
          <w:tcPr>
            <w:tcW w:w="12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黑体" w:hAnsi="黑体" w:eastAsia="黑体" w:cs="黑体"/>
                <w:bCs/>
                <w:sz w:val="18"/>
                <w:szCs w:val="18"/>
              </w:rPr>
            </w:pPr>
          </w:p>
        </w:tc>
        <w:tc>
          <w:tcPr>
            <w:tcW w:w="32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left"/>
              <w:rPr>
                <w:rFonts w:ascii="黑体" w:hAnsi="黑体" w:eastAsia="黑体" w:cs="黑体"/>
                <w:bCs/>
                <w:sz w:val="18"/>
                <w:szCs w:val="18"/>
              </w:rPr>
            </w:pP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全社会</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特定群体</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主动</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申请</w:t>
            </w:r>
          </w:p>
        </w:tc>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县级</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黑体" w:hAnsi="黑体" w:eastAsia="黑体" w:cs="黑体"/>
                <w:bCs/>
                <w:sz w:val="18"/>
                <w:szCs w:val="18"/>
              </w:rPr>
            </w:pPr>
            <w:r>
              <w:rPr>
                <w:rFonts w:hint="eastAsia" w:ascii="黑体" w:hAnsi="黑体" w:eastAsia="黑体" w:cs="黑体"/>
                <w:bCs/>
                <w:kern w:val="0"/>
                <w:sz w:val="18"/>
                <w:szCs w:val="18"/>
              </w:rPr>
              <w:t>乡级</w:t>
            </w:r>
          </w:p>
        </w:tc>
      </w:tr>
      <w:tr>
        <w:tblPrEx>
          <w:tblCellMar>
            <w:top w:w="0" w:type="dxa"/>
            <w:left w:w="57" w:type="dxa"/>
            <w:bottom w:w="0" w:type="dxa"/>
            <w:right w:w="57" w:type="dxa"/>
          </w:tblCellMar>
        </w:tblPrEx>
        <w:trPr>
          <w:trHeight w:val="2027" w:hRule="atLeast"/>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8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城镇污水排入排水管网</w:t>
            </w: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城镇污水排入排水管网许可证核发（非投资类）</w:t>
            </w: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申请条件、申请材料、申请流程、法定依据</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《城镇排水与污水处理条例》</w:t>
            </w:r>
            <w:r>
              <w:rPr>
                <w:rFonts w:hint="eastAsia" w:ascii="仿宋_GB2312" w:hAnsi="仿宋_GB2312" w:eastAsia="仿宋_GB2312" w:cs="仿宋_GB2312"/>
                <w:kern w:val="0"/>
                <w:sz w:val="18"/>
                <w:szCs w:val="18"/>
              </w:rPr>
              <w:br w:type="textWrapping"/>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□决策</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□执行</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■管理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■服务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□结果</w:t>
            </w:r>
          </w:p>
        </w:tc>
        <w:tc>
          <w:tcPr>
            <w:tcW w:w="10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信息形成（变更）20个工作日内</w:t>
            </w:r>
          </w:p>
        </w:tc>
        <w:tc>
          <w:tcPr>
            <w:tcW w:w="1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■政府网站      □政府公报</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 xml:space="preserve">□两微一端      □发布会/听证会                 </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□广播电视      □纸质媒体</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□公开查阅点    □政务服务中心</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□便民服务站    □入户/现场</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□社区/企事业单位/村公示栏（电子屏）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□精准推送      □其他_</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仿宋_GB2312" w:hAnsi="仿宋_GB2312" w:eastAsia="仿宋_GB2312" w:cs="仿宋_GB2312"/>
                <w:sz w:val="18"/>
                <w:szCs w:val="18"/>
              </w:rPr>
            </w:pP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仿宋_GB2312" w:hAnsi="仿宋_GB2312" w:eastAsia="仿宋_GB2312" w:cs="仿宋_GB2312"/>
                <w:sz w:val="18"/>
                <w:szCs w:val="18"/>
              </w:rPr>
            </w:pPr>
          </w:p>
        </w:tc>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仿宋_GB2312" w:hAnsi="仿宋_GB2312" w:eastAsia="仿宋_GB2312" w:cs="仿宋_GB2312"/>
                <w:sz w:val="18"/>
                <w:szCs w:val="18"/>
              </w:rPr>
            </w:pPr>
          </w:p>
        </w:tc>
      </w:tr>
      <w:tr>
        <w:tblPrEx>
          <w:tblCellMar>
            <w:top w:w="0" w:type="dxa"/>
            <w:left w:w="57" w:type="dxa"/>
            <w:bottom w:w="0" w:type="dxa"/>
            <w:right w:w="57" w:type="dxa"/>
          </w:tblCellMar>
        </w:tblPrEx>
        <w:trPr>
          <w:trHeight w:val="1932" w:hRule="atLeast"/>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2</w:t>
            </w:r>
          </w:p>
        </w:tc>
        <w:tc>
          <w:tcPr>
            <w:tcW w:w="8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left"/>
              <w:rPr>
                <w:rFonts w:ascii="仿宋_GB2312" w:hAnsi="仿宋_GB2312" w:eastAsia="仿宋_GB2312" w:cs="仿宋_GB2312"/>
                <w:sz w:val="18"/>
                <w:szCs w:val="18"/>
              </w:rPr>
            </w:pP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城镇污水排入排水管网许可证变更（非投资类）</w:t>
            </w: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申请条件、申请材料、申请流程、法定依据</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《城镇排水与污水处理条例》</w:t>
            </w:r>
            <w:r>
              <w:rPr>
                <w:rFonts w:hint="eastAsia" w:ascii="仿宋_GB2312" w:hAnsi="仿宋_GB2312" w:eastAsia="仿宋_GB2312" w:cs="仿宋_GB2312"/>
                <w:kern w:val="0"/>
                <w:sz w:val="18"/>
                <w:szCs w:val="18"/>
              </w:rPr>
              <w:br w:type="textWrapping"/>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□决策</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□执行</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■管理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■服务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□结果</w:t>
            </w:r>
          </w:p>
        </w:tc>
        <w:tc>
          <w:tcPr>
            <w:tcW w:w="10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信息形成（变更）20个工作日内</w:t>
            </w:r>
          </w:p>
        </w:tc>
        <w:tc>
          <w:tcPr>
            <w:tcW w:w="1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■政府网站      □政府公报</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 xml:space="preserve">□两微一端      □发布会/听证会                 </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□广播电视      □纸质媒体</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□公开查阅点    □政务服务中心</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□便民服务站    □入户/现场</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□社区/企事业单位/村公示栏（电子屏）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□精准推送      □其他_</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仿宋_GB2312" w:hAnsi="仿宋_GB2312" w:eastAsia="仿宋_GB2312" w:cs="仿宋_GB2312"/>
                <w:sz w:val="18"/>
                <w:szCs w:val="18"/>
              </w:rPr>
            </w:pP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仿宋_GB2312" w:hAnsi="仿宋_GB2312" w:eastAsia="仿宋_GB2312" w:cs="仿宋_GB2312"/>
                <w:sz w:val="18"/>
                <w:szCs w:val="18"/>
              </w:rPr>
            </w:pPr>
          </w:p>
        </w:tc>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50" w:lineRule="exact"/>
              <w:rPr>
                <w:rFonts w:ascii="仿宋_GB2312" w:hAnsi="仿宋_GB2312" w:eastAsia="仿宋_GB2312" w:cs="仿宋_GB2312"/>
                <w:b/>
                <w:sz w:val="18"/>
                <w:szCs w:val="18"/>
              </w:rPr>
            </w:pPr>
          </w:p>
          <w:p>
            <w:pPr>
              <w:spacing w:line="250" w:lineRule="exact"/>
              <w:rPr>
                <w:rFonts w:ascii="仿宋_GB2312" w:hAnsi="仿宋_GB2312" w:eastAsia="仿宋_GB2312" w:cs="仿宋_GB2312"/>
                <w:b/>
                <w:sz w:val="18"/>
                <w:szCs w:val="18"/>
              </w:rPr>
            </w:pPr>
          </w:p>
          <w:p>
            <w:pPr>
              <w:spacing w:line="250" w:lineRule="exact"/>
              <w:rPr>
                <w:rFonts w:ascii="仿宋_GB2312" w:hAnsi="仿宋_GB2312" w:eastAsia="仿宋_GB2312" w:cs="仿宋_GB2312"/>
                <w:b/>
                <w:sz w:val="18"/>
                <w:szCs w:val="18"/>
              </w:rPr>
            </w:pPr>
          </w:p>
          <w:p>
            <w:pPr>
              <w:spacing w:line="250" w:lineRule="exact"/>
              <w:rPr>
                <w:rFonts w:ascii="仿宋_GB2312" w:hAnsi="仿宋_GB2312" w:eastAsia="仿宋_GB2312" w:cs="仿宋_GB2312"/>
                <w:b/>
                <w:sz w:val="18"/>
                <w:szCs w:val="18"/>
              </w:rPr>
            </w:pPr>
          </w:p>
          <w:p>
            <w:pPr>
              <w:spacing w:line="250" w:lineRule="exact"/>
              <w:rPr>
                <w:rFonts w:ascii="仿宋_GB2312" w:hAnsi="仿宋_GB2312" w:eastAsia="仿宋_GB2312" w:cs="仿宋_GB2312"/>
                <w:b/>
                <w:sz w:val="18"/>
                <w:szCs w:val="18"/>
              </w:rPr>
            </w:pPr>
          </w:p>
          <w:p>
            <w:pPr>
              <w:spacing w:line="250" w:lineRule="exact"/>
              <w:rPr>
                <w:rFonts w:ascii="仿宋_GB2312" w:hAnsi="仿宋_GB2312" w:eastAsia="仿宋_GB2312" w:cs="仿宋_GB2312"/>
                <w:b/>
                <w:sz w:val="18"/>
                <w:szCs w:val="18"/>
              </w:rPr>
            </w:pPr>
            <w:r>
              <w:rPr>
                <w:rFonts w:hint="eastAsia" w:ascii="仿宋_GB2312" w:hAnsi="仿宋_GB2312" w:eastAsia="仿宋_GB2312" w:cs="仿宋_GB2312"/>
                <w:b/>
                <w:sz w:val="18"/>
                <w:szCs w:val="18"/>
              </w:rPr>
              <w:t xml:space="preserve">  </w:t>
            </w:r>
            <w:r>
              <w:rPr>
                <w:rFonts w:hint="eastAsia" w:ascii="仿宋_GB2312" w:hAnsi="仿宋_GB2312" w:eastAsia="仿宋_GB2312" w:cs="仿宋_GB2312"/>
                <w:kern w:val="0"/>
                <w:sz w:val="18"/>
                <w:szCs w:val="18"/>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50" w:lineRule="exact"/>
              <w:rPr>
                <w:rFonts w:ascii="仿宋_GB2312" w:hAnsi="仿宋_GB2312" w:eastAsia="仿宋_GB2312" w:cs="仿宋_GB2312"/>
                <w:b/>
                <w:bCs/>
                <w:sz w:val="18"/>
                <w:szCs w:val="18"/>
              </w:rPr>
            </w:pPr>
          </w:p>
        </w:tc>
      </w:tr>
      <w:tr>
        <w:tblPrEx>
          <w:tblCellMar>
            <w:top w:w="0" w:type="dxa"/>
            <w:left w:w="57" w:type="dxa"/>
            <w:bottom w:w="0" w:type="dxa"/>
            <w:right w:w="57" w:type="dxa"/>
          </w:tblCellMar>
        </w:tblPrEx>
        <w:trPr>
          <w:trHeight w:val="1996" w:hRule="atLeast"/>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3</w:t>
            </w:r>
          </w:p>
        </w:tc>
        <w:tc>
          <w:tcPr>
            <w:tcW w:w="8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left"/>
              <w:rPr>
                <w:rFonts w:ascii="仿宋_GB2312" w:hAnsi="仿宋_GB2312" w:eastAsia="仿宋_GB2312" w:cs="仿宋_GB2312"/>
                <w:sz w:val="18"/>
                <w:szCs w:val="18"/>
              </w:rPr>
            </w:pP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城镇污水排入排水管网许可证注销（非投资类）</w:t>
            </w: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申请条件、申请材料、申请流程、法定依据</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《城镇排水与污水处理条例》</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□决策</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□执行</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■管理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■服务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□结果</w:t>
            </w:r>
          </w:p>
        </w:tc>
        <w:tc>
          <w:tcPr>
            <w:tcW w:w="10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信息形成（变更）20个工作日内</w:t>
            </w:r>
          </w:p>
        </w:tc>
        <w:tc>
          <w:tcPr>
            <w:tcW w:w="1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■政府网站      □政府公报</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 xml:space="preserve">□两微一端      □发布会/听证会                 </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□广播电视      □纸质媒体</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□公开查阅点    □政务服务中心</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□便民服务站    □入户/现场</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□社区/企事业单位/村公示栏（电子屏）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□精准推送      □其他_</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仿宋_GB2312" w:hAnsi="仿宋_GB2312" w:eastAsia="仿宋_GB2312" w:cs="仿宋_GB2312"/>
                <w:sz w:val="18"/>
                <w:szCs w:val="18"/>
              </w:rPr>
            </w:pP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5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jc w:val="center"/>
              <w:rPr>
                <w:rFonts w:ascii="仿宋_GB2312" w:hAnsi="仿宋_GB2312" w:eastAsia="仿宋_GB2312" w:cs="仿宋_GB2312"/>
                <w:sz w:val="18"/>
                <w:szCs w:val="18"/>
              </w:rPr>
            </w:pPr>
          </w:p>
        </w:tc>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50" w:lineRule="exact"/>
              <w:rPr>
                <w:rFonts w:ascii="仿宋_GB2312" w:hAnsi="仿宋_GB2312" w:eastAsia="仿宋_GB2312" w:cs="仿宋_GB2312"/>
                <w:sz w:val="18"/>
                <w:szCs w:val="18"/>
              </w:rPr>
            </w:pPr>
          </w:p>
        </w:tc>
      </w:tr>
    </w:tbl>
    <w:p/>
    <w:p/>
    <w:p>
      <w:pPr>
        <w:pStyle w:val="3"/>
        <w:spacing w:before="22"/>
        <w:jc w:val="center"/>
        <w:rPr>
          <w:rFonts w:ascii="方正小标宋简体" w:hAnsi="方正小标宋简体" w:eastAsia="方正小标宋简体" w:cs="方正小标宋简体"/>
          <w:sz w:val="44"/>
          <w:szCs w:val="44"/>
        </w:rPr>
      </w:pPr>
      <w:bookmarkStart w:id="4" w:name="_Toc24724715"/>
    </w:p>
    <w:p>
      <w:pPr>
        <w:pStyle w:val="3"/>
        <w:spacing w:before="22" w:line="640" w:lineRule="exact"/>
        <w:jc w:val="center"/>
        <w:rPr>
          <w:rFonts w:hint="eastAsia" w:ascii="方正小标宋简体" w:hAnsi="方正小标宋简体" w:eastAsia="方正小标宋简体" w:cs="方正小标宋简体"/>
          <w:sz w:val="44"/>
          <w:szCs w:val="44"/>
        </w:rPr>
        <w:sectPr>
          <w:pgSz w:w="16838" w:h="11906" w:orient="landscape"/>
          <w:pgMar w:top="1417" w:right="1440" w:bottom="1134" w:left="1440" w:header="851" w:footer="992" w:gutter="0"/>
          <w:paperSrc/>
          <w:cols w:space="0" w:num="1"/>
          <w:rtlGutter w:val="0"/>
          <w:docGrid w:type="lines" w:linePitch="312" w:charSpace="0"/>
        </w:sectPr>
      </w:pPr>
    </w:p>
    <w:p>
      <w:pPr>
        <w:pStyle w:val="3"/>
        <w:spacing w:before="22"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（十六）城市综合执法领域基层政务公开标准目录</w:t>
      </w:r>
    </w:p>
    <w:tbl>
      <w:tblPr>
        <w:tblStyle w:val="7"/>
        <w:tblW w:w="15095" w:type="dxa"/>
        <w:tblInd w:w="-4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63"/>
        <w:gridCol w:w="682"/>
        <w:gridCol w:w="1214"/>
        <w:gridCol w:w="2018"/>
        <w:gridCol w:w="1405"/>
        <w:gridCol w:w="791"/>
        <w:gridCol w:w="1336"/>
        <w:gridCol w:w="1009"/>
        <w:gridCol w:w="2809"/>
        <w:gridCol w:w="559"/>
        <w:gridCol w:w="600"/>
        <w:gridCol w:w="505"/>
        <w:gridCol w:w="641"/>
        <w:gridCol w:w="477"/>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blHeader/>
        </w:trPr>
        <w:tc>
          <w:tcPr>
            <w:tcW w:w="463" w:type="dxa"/>
            <w:vMerge w:val="restart"/>
            <w:vAlign w:val="center"/>
          </w:tcPr>
          <w:p>
            <w:pPr>
              <w:pStyle w:val="10"/>
              <w:tabs>
                <w:tab w:val="left" w:pos="420"/>
                <w:tab w:val="left" w:pos="640"/>
              </w:tabs>
              <w:spacing w:line="240" w:lineRule="exact"/>
              <w:ind w:right="150"/>
              <w:jc w:val="center"/>
              <w:rPr>
                <w:rFonts w:hint="eastAsia" w:ascii="黑体" w:hAnsi="黑体" w:eastAsia="黑体" w:cs="黑体"/>
                <w:sz w:val="18"/>
                <w:szCs w:val="18"/>
                <w:lang w:eastAsia="zh-CN"/>
              </w:rPr>
            </w:pPr>
            <w:r>
              <w:rPr>
                <w:rFonts w:hint="eastAsia" w:ascii="黑体" w:hAnsi="黑体" w:eastAsia="黑体" w:cs="黑体"/>
                <w:sz w:val="18"/>
                <w:szCs w:val="18"/>
                <w:lang w:eastAsia="zh-CN"/>
              </w:rPr>
              <w:t>序号</w:t>
            </w:r>
          </w:p>
        </w:tc>
        <w:tc>
          <w:tcPr>
            <w:tcW w:w="1896" w:type="dxa"/>
            <w:gridSpan w:val="2"/>
            <w:vAlign w:val="center"/>
          </w:tcPr>
          <w:p>
            <w:pPr>
              <w:pStyle w:val="10"/>
              <w:spacing w:line="240" w:lineRule="exact"/>
              <w:ind w:left="458"/>
              <w:jc w:val="center"/>
              <w:rPr>
                <w:rFonts w:ascii="黑体" w:hAnsi="黑体" w:eastAsia="黑体" w:cs="黑体"/>
                <w:sz w:val="18"/>
                <w:szCs w:val="18"/>
              </w:rPr>
            </w:pPr>
            <w:r>
              <w:rPr>
                <w:rFonts w:hint="eastAsia" w:ascii="黑体" w:hAnsi="黑体" w:eastAsia="黑体" w:cs="黑体"/>
                <w:sz w:val="18"/>
                <w:szCs w:val="18"/>
              </w:rPr>
              <w:t>公开事项</w:t>
            </w:r>
          </w:p>
        </w:tc>
        <w:tc>
          <w:tcPr>
            <w:tcW w:w="2018" w:type="dxa"/>
            <w:vMerge w:val="restart"/>
            <w:vAlign w:val="center"/>
          </w:tcPr>
          <w:p>
            <w:pPr>
              <w:pStyle w:val="10"/>
              <w:spacing w:line="240" w:lineRule="exact"/>
              <w:ind w:left="108" w:right="-29"/>
              <w:jc w:val="center"/>
              <w:rPr>
                <w:rFonts w:ascii="黑体" w:hAnsi="黑体" w:eastAsia="黑体" w:cs="黑体"/>
                <w:sz w:val="18"/>
                <w:szCs w:val="18"/>
              </w:rPr>
            </w:pPr>
            <w:r>
              <w:rPr>
                <w:rFonts w:hint="eastAsia" w:ascii="黑体" w:hAnsi="黑体" w:eastAsia="黑体" w:cs="黑体"/>
                <w:sz w:val="18"/>
                <w:szCs w:val="18"/>
              </w:rPr>
              <w:t>公开内容（要素）</w:t>
            </w:r>
          </w:p>
        </w:tc>
        <w:tc>
          <w:tcPr>
            <w:tcW w:w="1405" w:type="dxa"/>
            <w:vMerge w:val="restart"/>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公开依据</w:t>
            </w:r>
          </w:p>
        </w:tc>
        <w:tc>
          <w:tcPr>
            <w:tcW w:w="791" w:type="dxa"/>
            <w:vMerge w:val="restart"/>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过程</w:t>
            </w:r>
          </w:p>
        </w:tc>
        <w:tc>
          <w:tcPr>
            <w:tcW w:w="1336" w:type="dxa"/>
            <w:vMerge w:val="restart"/>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公开时限</w:t>
            </w:r>
          </w:p>
        </w:tc>
        <w:tc>
          <w:tcPr>
            <w:tcW w:w="1009" w:type="dxa"/>
            <w:vMerge w:val="restart"/>
            <w:vAlign w:val="center"/>
          </w:tcPr>
          <w:p>
            <w:pPr>
              <w:pStyle w:val="10"/>
              <w:spacing w:line="240" w:lineRule="exact"/>
              <w:ind w:left="121"/>
              <w:jc w:val="center"/>
              <w:rPr>
                <w:rFonts w:ascii="黑体" w:hAnsi="黑体" w:eastAsia="黑体" w:cs="黑体"/>
                <w:sz w:val="18"/>
                <w:szCs w:val="18"/>
              </w:rPr>
            </w:pPr>
            <w:r>
              <w:rPr>
                <w:rFonts w:hint="eastAsia" w:ascii="黑体" w:hAnsi="黑体" w:eastAsia="黑体" w:cs="黑体"/>
                <w:sz w:val="18"/>
                <w:szCs w:val="18"/>
              </w:rPr>
              <w:t>公开主体</w:t>
            </w:r>
          </w:p>
        </w:tc>
        <w:tc>
          <w:tcPr>
            <w:tcW w:w="2809" w:type="dxa"/>
            <w:vMerge w:val="restart"/>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公开渠道和载体</w:t>
            </w:r>
          </w:p>
        </w:tc>
        <w:tc>
          <w:tcPr>
            <w:tcW w:w="1159" w:type="dxa"/>
            <w:gridSpan w:val="2"/>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公开对象</w:t>
            </w:r>
          </w:p>
        </w:tc>
        <w:tc>
          <w:tcPr>
            <w:tcW w:w="1146" w:type="dxa"/>
            <w:gridSpan w:val="2"/>
            <w:vAlign w:val="center"/>
          </w:tcPr>
          <w:p>
            <w:pPr>
              <w:pStyle w:val="10"/>
              <w:spacing w:line="240" w:lineRule="exact"/>
              <w:jc w:val="center"/>
              <w:rPr>
                <w:rFonts w:ascii="黑体" w:hAnsi="黑体" w:eastAsia="黑体" w:cs="黑体"/>
                <w:sz w:val="18"/>
                <w:szCs w:val="18"/>
              </w:rPr>
            </w:pPr>
            <w:r>
              <w:rPr>
                <w:rFonts w:hint="eastAsia" w:ascii="黑体" w:hAnsi="黑体" w:eastAsia="黑体" w:cs="黑体"/>
                <w:sz w:val="18"/>
                <w:szCs w:val="18"/>
              </w:rPr>
              <w:t>公开方式</w:t>
            </w:r>
          </w:p>
        </w:tc>
        <w:tc>
          <w:tcPr>
            <w:tcW w:w="1063" w:type="dxa"/>
            <w:gridSpan w:val="2"/>
            <w:vAlign w:val="center"/>
          </w:tcPr>
          <w:p>
            <w:pPr>
              <w:pStyle w:val="10"/>
              <w:spacing w:line="240" w:lineRule="exact"/>
              <w:ind w:firstLine="90" w:firstLineChars="50"/>
              <w:jc w:val="center"/>
              <w:rPr>
                <w:rFonts w:ascii="黑体" w:hAnsi="黑体" w:eastAsia="黑体" w:cs="黑体"/>
                <w:sz w:val="18"/>
                <w:szCs w:val="18"/>
              </w:rPr>
            </w:pPr>
            <w:r>
              <w:rPr>
                <w:rFonts w:hint="eastAsia" w:ascii="黑体" w:hAnsi="黑体" w:eastAsia="黑体" w:cs="黑体"/>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559" w:hRule="atLeast"/>
          <w:tblHeader/>
        </w:trPr>
        <w:tc>
          <w:tcPr>
            <w:tcW w:w="463" w:type="dxa"/>
            <w:vMerge w:val="continue"/>
            <w:tcBorders>
              <w:top w:val="nil"/>
            </w:tcBorders>
            <w:vAlign w:val="center"/>
          </w:tcPr>
          <w:p>
            <w:pPr>
              <w:tabs>
                <w:tab w:val="left" w:pos="640"/>
              </w:tabs>
              <w:spacing w:line="240" w:lineRule="exact"/>
              <w:jc w:val="center"/>
              <w:rPr>
                <w:rFonts w:ascii="黑体" w:hAnsi="黑体" w:eastAsia="黑体" w:cs="黑体"/>
                <w:sz w:val="18"/>
                <w:szCs w:val="18"/>
              </w:rPr>
            </w:pPr>
          </w:p>
        </w:tc>
        <w:tc>
          <w:tcPr>
            <w:tcW w:w="682" w:type="dxa"/>
            <w:vAlign w:val="center"/>
          </w:tcPr>
          <w:p>
            <w:pPr>
              <w:pStyle w:val="10"/>
              <w:spacing w:line="240" w:lineRule="exact"/>
              <w:ind w:right="127"/>
              <w:jc w:val="center"/>
              <w:rPr>
                <w:rFonts w:hint="eastAsia" w:ascii="黑体" w:hAnsi="黑体" w:eastAsia="黑体" w:cs="黑体"/>
                <w:sz w:val="18"/>
                <w:szCs w:val="18"/>
              </w:rPr>
            </w:pPr>
            <w:r>
              <w:rPr>
                <w:rFonts w:hint="eastAsia" w:ascii="黑体" w:hAnsi="黑体" w:eastAsia="黑体" w:cs="黑体"/>
                <w:sz w:val="18"/>
                <w:szCs w:val="18"/>
              </w:rPr>
              <w:t>一级</w:t>
            </w:r>
          </w:p>
          <w:p>
            <w:pPr>
              <w:pStyle w:val="10"/>
              <w:spacing w:line="240" w:lineRule="exact"/>
              <w:ind w:right="127"/>
              <w:jc w:val="center"/>
              <w:rPr>
                <w:rFonts w:ascii="黑体" w:hAnsi="黑体" w:eastAsia="黑体" w:cs="黑体"/>
                <w:sz w:val="18"/>
                <w:szCs w:val="18"/>
              </w:rPr>
            </w:pPr>
            <w:r>
              <w:rPr>
                <w:rFonts w:hint="eastAsia" w:ascii="黑体" w:hAnsi="黑体" w:eastAsia="黑体" w:cs="黑体"/>
                <w:sz w:val="18"/>
                <w:szCs w:val="18"/>
              </w:rPr>
              <w:t>事项</w:t>
            </w:r>
          </w:p>
        </w:tc>
        <w:tc>
          <w:tcPr>
            <w:tcW w:w="1214" w:type="dxa"/>
            <w:vAlign w:val="center"/>
          </w:tcPr>
          <w:p>
            <w:pPr>
              <w:pStyle w:val="10"/>
              <w:spacing w:line="240" w:lineRule="exact"/>
              <w:ind w:right="196"/>
              <w:jc w:val="center"/>
              <w:rPr>
                <w:rFonts w:hint="eastAsia" w:ascii="黑体" w:hAnsi="黑体" w:eastAsia="黑体" w:cs="黑体"/>
                <w:sz w:val="18"/>
                <w:szCs w:val="18"/>
              </w:rPr>
            </w:pPr>
            <w:r>
              <w:rPr>
                <w:rFonts w:hint="eastAsia" w:ascii="黑体" w:hAnsi="黑体" w:eastAsia="黑体" w:cs="黑体"/>
                <w:sz w:val="18"/>
                <w:szCs w:val="18"/>
              </w:rPr>
              <w:t>二级</w:t>
            </w:r>
          </w:p>
          <w:p>
            <w:pPr>
              <w:pStyle w:val="10"/>
              <w:spacing w:line="240" w:lineRule="exact"/>
              <w:ind w:right="196"/>
              <w:jc w:val="center"/>
              <w:rPr>
                <w:rFonts w:ascii="黑体" w:hAnsi="黑体" w:eastAsia="黑体" w:cs="黑体"/>
                <w:sz w:val="18"/>
                <w:szCs w:val="18"/>
              </w:rPr>
            </w:pPr>
            <w:r>
              <w:rPr>
                <w:rFonts w:hint="eastAsia" w:ascii="黑体" w:hAnsi="黑体" w:eastAsia="黑体" w:cs="黑体"/>
                <w:sz w:val="18"/>
                <w:szCs w:val="18"/>
              </w:rPr>
              <w:t>事项</w:t>
            </w:r>
          </w:p>
        </w:tc>
        <w:tc>
          <w:tcPr>
            <w:tcW w:w="2018" w:type="dxa"/>
            <w:vMerge w:val="continue"/>
            <w:tcBorders>
              <w:top w:val="nil"/>
            </w:tcBorders>
            <w:vAlign w:val="center"/>
          </w:tcPr>
          <w:p>
            <w:pPr>
              <w:spacing w:line="240" w:lineRule="exact"/>
              <w:jc w:val="center"/>
              <w:rPr>
                <w:rFonts w:ascii="黑体" w:hAnsi="黑体" w:eastAsia="黑体" w:cs="黑体"/>
                <w:sz w:val="18"/>
                <w:szCs w:val="18"/>
              </w:rPr>
            </w:pPr>
          </w:p>
        </w:tc>
        <w:tc>
          <w:tcPr>
            <w:tcW w:w="1405" w:type="dxa"/>
            <w:vMerge w:val="continue"/>
            <w:tcBorders>
              <w:top w:val="nil"/>
            </w:tcBorders>
            <w:vAlign w:val="center"/>
          </w:tcPr>
          <w:p>
            <w:pPr>
              <w:spacing w:line="240" w:lineRule="exact"/>
              <w:jc w:val="center"/>
              <w:rPr>
                <w:rFonts w:ascii="黑体" w:hAnsi="黑体" w:eastAsia="黑体" w:cs="黑体"/>
                <w:sz w:val="18"/>
                <w:szCs w:val="18"/>
              </w:rPr>
            </w:pPr>
          </w:p>
        </w:tc>
        <w:tc>
          <w:tcPr>
            <w:tcW w:w="791" w:type="dxa"/>
            <w:vMerge w:val="continue"/>
            <w:tcBorders>
              <w:top w:val="nil"/>
            </w:tcBorders>
            <w:vAlign w:val="center"/>
          </w:tcPr>
          <w:p>
            <w:pPr>
              <w:spacing w:line="240" w:lineRule="exact"/>
              <w:jc w:val="center"/>
              <w:rPr>
                <w:rFonts w:ascii="黑体" w:hAnsi="黑体" w:eastAsia="黑体" w:cs="黑体"/>
                <w:sz w:val="18"/>
                <w:szCs w:val="18"/>
              </w:rPr>
            </w:pPr>
          </w:p>
        </w:tc>
        <w:tc>
          <w:tcPr>
            <w:tcW w:w="1336" w:type="dxa"/>
            <w:vMerge w:val="continue"/>
            <w:tcBorders>
              <w:top w:val="nil"/>
            </w:tcBorders>
            <w:vAlign w:val="center"/>
          </w:tcPr>
          <w:p>
            <w:pPr>
              <w:spacing w:line="240" w:lineRule="exact"/>
              <w:jc w:val="center"/>
              <w:rPr>
                <w:rFonts w:ascii="黑体" w:hAnsi="黑体" w:eastAsia="黑体" w:cs="黑体"/>
                <w:sz w:val="18"/>
                <w:szCs w:val="18"/>
              </w:rPr>
            </w:pPr>
          </w:p>
        </w:tc>
        <w:tc>
          <w:tcPr>
            <w:tcW w:w="1009" w:type="dxa"/>
            <w:vMerge w:val="continue"/>
            <w:tcBorders>
              <w:top w:val="nil"/>
            </w:tcBorders>
            <w:vAlign w:val="center"/>
          </w:tcPr>
          <w:p>
            <w:pPr>
              <w:spacing w:line="240" w:lineRule="exact"/>
              <w:jc w:val="center"/>
              <w:rPr>
                <w:rFonts w:ascii="黑体" w:hAnsi="黑体" w:eastAsia="黑体" w:cs="黑体"/>
                <w:sz w:val="18"/>
                <w:szCs w:val="18"/>
              </w:rPr>
            </w:pPr>
          </w:p>
        </w:tc>
        <w:tc>
          <w:tcPr>
            <w:tcW w:w="2809" w:type="dxa"/>
            <w:vMerge w:val="continue"/>
            <w:tcBorders>
              <w:top w:val="nil"/>
            </w:tcBorders>
            <w:vAlign w:val="center"/>
          </w:tcPr>
          <w:p>
            <w:pPr>
              <w:spacing w:line="240" w:lineRule="exact"/>
              <w:jc w:val="center"/>
              <w:rPr>
                <w:rFonts w:ascii="黑体" w:hAnsi="黑体" w:eastAsia="黑体" w:cs="黑体"/>
                <w:sz w:val="18"/>
                <w:szCs w:val="18"/>
              </w:rPr>
            </w:pPr>
          </w:p>
        </w:tc>
        <w:tc>
          <w:tcPr>
            <w:tcW w:w="559" w:type="dxa"/>
            <w:vAlign w:val="center"/>
          </w:tcPr>
          <w:p>
            <w:pPr>
              <w:pStyle w:val="10"/>
              <w:tabs>
                <w:tab w:val="left" w:pos="420"/>
                <w:tab w:val="left" w:pos="640"/>
                <w:tab w:val="left" w:pos="840"/>
              </w:tabs>
              <w:spacing w:line="240" w:lineRule="exact"/>
              <w:ind w:right="-395" w:rightChars="0"/>
              <w:jc w:val="left"/>
              <w:rPr>
                <w:rFonts w:hint="eastAsia" w:ascii="黑体" w:hAnsi="黑体" w:eastAsia="黑体" w:cs="黑体"/>
                <w:sz w:val="18"/>
                <w:szCs w:val="18"/>
              </w:rPr>
            </w:pPr>
            <w:r>
              <w:rPr>
                <w:rFonts w:hint="eastAsia" w:ascii="黑体" w:hAnsi="黑体" w:eastAsia="黑体" w:cs="黑体"/>
                <w:sz w:val="18"/>
                <w:szCs w:val="18"/>
              </w:rPr>
              <w:t>全社</w:t>
            </w:r>
          </w:p>
          <w:p>
            <w:pPr>
              <w:pStyle w:val="10"/>
              <w:tabs>
                <w:tab w:val="left" w:pos="420"/>
                <w:tab w:val="left" w:pos="640"/>
                <w:tab w:val="left" w:pos="840"/>
              </w:tabs>
              <w:spacing w:line="240" w:lineRule="exact"/>
              <w:ind w:right="-395" w:rightChars="0"/>
              <w:jc w:val="left"/>
              <w:rPr>
                <w:rFonts w:ascii="黑体" w:hAnsi="黑体" w:eastAsia="黑体" w:cs="黑体"/>
                <w:sz w:val="18"/>
                <w:szCs w:val="18"/>
              </w:rPr>
            </w:pPr>
            <w:r>
              <w:rPr>
                <w:rFonts w:hint="eastAsia" w:ascii="黑体" w:hAnsi="黑体" w:eastAsia="黑体" w:cs="黑体"/>
                <w:sz w:val="18"/>
                <w:szCs w:val="18"/>
              </w:rPr>
              <w:t>会</w:t>
            </w:r>
          </w:p>
        </w:tc>
        <w:tc>
          <w:tcPr>
            <w:tcW w:w="600" w:type="dxa"/>
            <w:vAlign w:val="center"/>
          </w:tcPr>
          <w:p>
            <w:pPr>
              <w:pStyle w:val="10"/>
              <w:tabs>
                <w:tab w:val="left" w:pos="640"/>
              </w:tabs>
              <w:spacing w:line="240" w:lineRule="exact"/>
              <w:ind w:right="-286" w:rightChars="0"/>
              <w:jc w:val="left"/>
              <w:rPr>
                <w:rFonts w:hint="eastAsia" w:ascii="黑体" w:hAnsi="黑体" w:eastAsia="黑体" w:cs="黑体"/>
                <w:sz w:val="18"/>
                <w:szCs w:val="18"/>
              </w:rPr>
            </w:pPr>
            <w:r>
              <w:rPr>
                <w:rFonts w:hint="eastAsia" w:ascii="黑体" w:hAnsi="黑体" w:eastAsia="黑体" w:cs="黑体"/>
                <w:sz w:val="18"/>
                <w:szCs w:val="18"/>
              </w:rPr>
              <w:t>特定</w:t>
            </w:r>
          </w:p>
          <w:p>
            <w:pPr>
              <w:pStyle w:val="10"/>
              <w:tabs>
                <w:tab w:val="left" w:pos="640"/>
              </w:tabs>
              <w:spacing w:line="240" w:lineRule="exact"/>
              <w:ind w:right="-286" w:rightChars="0"/>
              <w:jc w:val="left"/>
              <w:rPr>
                <w:rFonts w:ascii="黑体" w:hAnsi="黑体" w:eastAsia="黑体" w:cs="黑体"/>
                <w:sz w:val="18"/>
                <w:szCs w:val="18"/>
              </w:rPr>
            </w:pPr>
            <w:r>
              <w:rPr>
                <w:rFonts w:hint="eastAsia" w:ascii="黑体" w:hAnsi="黑体" w:eastAsia="黑体" w:cs="黑体"/>
                <w:sz w:val="18"/>
                <w:szCs w:val="18"/>
              </w:rPr>
              <w:t>群众</w:t>
            </w:r>
          </w:p>
        </w:tc>
        <w:tc>
          <w:tcPr>
            <w:tcW w:w="505" w:type="dxa"/>
            <w:vAlign w:val="center"/>
          </w:tcPr>
          <w:p>
            <w:pPr>
              <w:pStyle w:val="10"/>
              <w:tabs>
                <w:tab w:val="left" w:pos="420"/>
                <w:tab w:val="left" w:pos="640"/>
                <w:tab w:val="left" w:pos="840"/>
              </w:tabs>
              <w:spacing w:line="240" w:lineRule="exact"/>
              <w:ind w:right="-367" w:rightChars="0"/>
              <w:jc w:val="left"/>
              <w:rPr>
                <w:rFonts w:ascii="黑体" w:hAnsi="黑体" w:eastAsia="黑体" w:cs="黑体"/>
                <w:sz w:val="18"/>
                <w:szCs w:val="18"/>
              </w:rPr>
            </w:pPr>
            <w:r>
              <w:rPr>
                <w:rFonts w:hint="eastAsia" w:ascii="黑体" w:hAnsi="黑体" w:eastAsia="黑体" w:cs="黑体"/>
                <w:sz w:val="18"/>
                <w:szCs w:val="18"/>
              </w:rPr>
              <w:t>主动</w:t>
            </w:r>
          </w:p>
        </w:tc>
        <w:tc>
          <w:tcPr>
            <w:tcW w:w="641" w:type="dxa"/>
            <w:vAlign w:val="center"/>
          </w:tcPr>
          <w:p>
            <w:pPr>
              <w:pStyle w:val="10"/>
              <w:tabs>
                <w:tab w:val="left" w:pos="630"/>
              </w:tabs>
              <w:spacing w:line="240" w:lineRule="exact"/>
              <w:ind w:right="-464" w:rightChars="-221"/>
              <w:jc w:val="left"/>
              <w:rPr>
                <w:rFonts w:hint="eastAsia" w:ascii="黑体" w:hAnsi="黑体" w:eastAsia="黑体" w:cs="黑体"/>
                <w:sz w:val="18"/>
                <w:szCs w:val="18"/>
              </w:rPr>
            </w:pPr>
            <w:r>
              <w:rPr>
                <w:rFonts w:hint="eastAsia" w:ascii="黑体" w:hAnsi="黑体" w:eastAsia="黑体" w:cs="黑体"/>
                <w:sz w:val="18"/>
                <w:szCs w:val="18"/>
              </w:rPr>
              <w:t>依申请</w:t>
            </w:r>
          </w:p>
          <w:p>
            <w:pPr>
              <w:pStyle w:val="10"/>
              <w:tabs>
                <w:tab w:val="left" w:pos="630"/>
              </w:tabs>
              <w:spacing w:line="240" w:lineRule="exact"/>
              <w:ind w:right="-464" w:rightChars="-221"/>
              <w:jc w:val="left"/>
              <w:rPr>
                <w:rFonts w:ascii="黑体" w:hAnsi="黑体" w:eastAsia="黑体" w:cs="黑体"/>
                <w:sz w:val="18"/>
                <w:szCs w:val="18"/>
              </w:rPr>
            </w:pPr>
            <w:r>
              <w:rPr>
                <w:rFonts w:hint="eastAsia" w:ascii="黑体" w:hAnsi="黑体" w:eastAsia="黑体" w:cs="黑体"/>
                <w:sz w:val="18"/>
                <w:szCs w:val="18"/>
              </w:rPr>
              <w:t>公开</w:t>
            </w:r>
          </w:p>
        </w:tc>
        <w:tc>
          <w:tcPr>
            <w:tcW w:w="477" w:type="dxa"/>
            <w:vAlign w:val="center"/>
          </w:tcPr>
          <w:p>
            <w:pPr>
              <w:pStyle w:val="10"/>
              <w:spacing w:line="240" w:lineRule="exact"/>
              <w:ind w:right="-602" w:rightChars="0"/>
              <w:jc w:val="left"/>
              <w:rPr>
                <w:rFonts w:ascii="黑体" w:hAnsi="黑体" w:eastAsia="黑体" w:cs="黑体"/>
                <w:sz w:val="18"/>
                <w:szCs w:val="18"/>
              </w:rPr>
            </w:pPr>
            <w:r>
              <w:rPr>
                <w:rFonts w:hint="eastAsia" w:ascii="黑体" w:hAnsi="黑体" w:eastAsia="黑体" w:cs="黑体"/>
                <w:sz w:val="18"/>
                <w:szCs w:val="18"/>
              </w:rPr>
              <w:t>县级</w:t>
            </w:r>
          </w:p>
        </w:tc>
        <w:tc>
          <w:tcPr>
            <w:tcW w:w="586" w:type="dxa"/>
            <w:vAlign w:val="center"/>
          </w:tcPr>
          <w:p>
            <w:pPr>
              <w:pStyle w:val="10"/>
              <w:spacing w:line="240" w:lineRule="exact"/>
              <w:ind w:right="-368" w:rightChars="0"/>
              <w:jc w:val="left"/>
              <w:rPr>
                <w:rFonts w:hint="eastAsia" w:ascii="黑体" w:hAnsi="黑体" w:eastAsia="黑体" w:cs="黑体"/>
                <w:sz w:val="18"/>
                <w:szCs w:val="18"/>
              </w:rPr>
            </w:pPr>
            <w:r>
              <w:rPr>
                <w:rFonts w:hint="eastAsia" w:ascii="黑体" w:hAnsi="黑体" w:eastAsia="黑体" w:cs="黑体"/>
                <w:sz w:val="18"/>
                <w:szCs w:val="18"/>
              </w:rPr>
              <w:t>乡、</w:t>
            </w:r>
          </w:p>
          <w:p>
            <w:pPr>
              <w:pStyle w:val="10"/>
              <w:spacing w:line="240" w:lineRule="exact"/>
              <w:ind w:right="-368" w:rightChars="0"/>
              <w:jc w:val="left"/>
              <w:rPr>
                <w:rFonts w:ascii="黑体" w:hAnsi="黑体" w:eastAsia="黑体" w:cs="黑体"/>
                <w:sz w:val="18"/>
                <w:szCs w:val="18"/>
              </w:rPr>
            </w:pPr>
            <w:r>
              <w:rPr>
                <w:rFonts w:hint="eastAsia" w:ascii="黑体" w:hAnsi="黑体" w:eastAsia="黑体" w:cs="黑体"/>
                <w:sz w:val="18"/>
                <w:szCs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559" w:hRule="atLeast"/>
          <w:tblHeader/>
        </w:trPr>
        <w:tc>
          <w:tcPr>
            <w:tcW w:w="463" w:type="dxa"/>
            <w:tcBorders>
              <w:top w:val="nil"/>
            </w:tcBorders>
            <w:vAlign w:val="center"/>
          </w:tcPr>
          <w:p>
            <w:pPr>
              <w:tabs>
                <w:tab w:val="left" w:pos="640"/>
              </w:tabs>
              <w:spacing w:line="240" w:lineRule="exact"/>
              <w:jc w:val="center"/>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1</w:t>
            </w:r>
          </w:p>
        </w:tc>
        <w:tc>
          <w:tcPr>
            <w:tcW w:w="682" w:type="dxa"/>
            <w:vAlign w:val="center"/>
          </w:tcPr>
          <w:p>
            <w:pPr>
              <w:widowControl/>
              <w:spacing w:line="2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违法建设</w:t>
            </w:r>
          </w:p>
        </w:tc>
        <w:tc>
          <w:tcPr>
            <w:tcW w:w="1214" w:type="dxa"/>
            <w:vAlign w:val="center"/>
          </w:tcPr>
          <w:p>
            <w:pPr>
              <w:widowControl/>
              <w:spacing w:line="26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在村庄规划区内，未按规划审批程序批准或者违反规划的规定进行建设，严重影响村庄规划</w:t>
            </w:r>
          </w:p>
        </w:tc>
        <w:tc>
          <w:tcPr>
            <w:tcW w:w="2018" w:type="dxa"/>
            <w:tcBorders>
              <w:top w:val="nil"/>
            </w:tcBorders>
            <w:vAlign w:val="center"/>
          </w:tcPr>
          <w:p>
            <w:pPr>
              <w:widowControl/>
              <w:spacing w:line="260" w:lineRule="exact"/>
              <w:jc w:val="left"/>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1.机构职能、权责清单、执法人员名单；</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2.执法程序或行政强制流程图；</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3.执法依据；</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4.行政处罚自由裁量基准；</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5.咨询、监督投诉方式；</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6.处罚决定；</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7.救济渠道。</w:t>
            </w:r>
          </w:p>
        </w:tc>
        <w:tc>
          <w:tcPr>
            <w:tcW w:w="1405" w:type="dxa"/>
            <w:tcBorders>
              <w:top w:val="nil"/>
            </w:tcBorders>
            <w:vAlign w:val="center"/>
          </w:tcPr>
          <w:p>
            <w:pPr>
              <w:widowControl/>
              <w:spacing w:line="260" w:lineRule="exact"/>
              <w:jc w:val="left"/>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《村庄和集镇规划建设管理条例》</w:t>
            </w:r>
          </w:p>
        </w:tc>
        <w:tc>
          <w:tcPr>
            <w:tcW w:w="791" w:type="dxa"/>
            <w:tcBorders>
              <w:top w:val="nil"/>
            </w:tcBorders>
            <w:vAlign w:val="center"/>
          </w:tcPr>
          <w:p>
            <w:pPr>
              <w:widowControl/>
              <w:spacing w:line="2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□决策</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■执行</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■管理</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■服务</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■结果</w:t>
            </w:r>
          </w:p>
        </w:tc>
        <w:tc>
          <w:tcPr>
            <w:tcW w:w="1336" w:type="dxa"/>
            <w:tcBorders>
              <w:top w:val="nil"/>
            </w:tcBorders>
            <w:vAlign w:val="center"/>
          </w:tcPr>
          <w:p>
            <w:pPr>
              <w:widowControl/>
              <w:spacing w:line="260" w:lineRule="exact"/>
              <w:jc w:val="left"/>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1.除处罚决定外其他内容：长期公开（动态调整）；</w:t>
            </w:r>
            <w:r>
              <w:rPr>
                <w:rFonts w:hint="eastAsia" w:ascii="仿宋_GB2312" w:hAnsi="仿宋_GB2312" w:eastAsia="仿宋_GB2312" w:cs="仿宋_GB2312"/>
                <w:color w:val="000000" w:themeColor="text1"/>
                <w:kern w:val="0"/>
                <w:sz w:val="18"/>
                <w:szCs w:val="18"/>
                <w14:textFill>
                  <w14:solidFill>
                    <w14:schemeClr w14:val="tx1"/>
                  </w14:solidFill>
                </w14:textFill>
              </w:rPr>
              <w:br w:type="textWrapping"/>
            </w:r>
            <w:r>
              <w:rPr>
                <w:rFonts w:hint="eastAsia" w:ascii="仿宋_GB2312" w:hAnsi="仿宋_GB2312" w:eastAsia="仿宋_GB2312" w:cs="仿宋_GB2312"/>
                <w:color w:val="000000" w:themeColor="text1"/>
                <w:kern w:val="0"/>
                <w:sz w:val="18"/>
                <w:szCs w:val="18"/>
                <w14:textFill>
                  <w14:solidFill>
                    <w14:schemeClr w14:val="tx1"/>
                  </w14:solidFill>
                </w14:textFill>
              </w:rPr>
              <w:t>2.处罚决定：20个工作日内。</w:t>
            </w:r>
          </w:p>
        </w:tc>
        <w:tc>
          <w:tcPr>
            <w:tcW w:w="1009" w:type="dxa"/>
            <w:tcBorders>
              <w:top w:val="nil"/>
            </w:tcBorders>
            <w:vAlign w:val="center"/>
          </w:tcPr>
          <w:p>
            <w:pPr>
              <w:widowControl/>
              <w:spacing w:line="260" w:lineRule="exact"/>
              <w:ind w:left="105" w:leftChars="50" w:firstLine="810" w:firstLineChars="450"/>
              <w:jc w:val="left"/>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 xml:space="preserve"> 乡镇街道</w:t>
            </w:r>
          </w:p>
        </w:tc>
        <w:tc>
          <w:tcPr>
            <w:tcW w:w="2809" w:type="dxa"/>
            <w:tcBorders>
              <w:top w:val="nil"/>
            </w:tcBorders>
          </w:tcPr>
          <w:p>
            <w:r>
              <w:rPr>
                <w:rFonts w:hint="eastAsia" w:ascii="仿宋_GB2312" w:hAnsi="仿宋_GB2312" w:eastAsia="仿宋_GB2312" w:cs="仿宋_GB2312"/>
                <w:kern w:val="0"/>
                <w:sz w:val="18"/>
                <w:szCs w:val="18"/>
              </w:rPr>
              <w:t>□政府网站    □政府公报</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 xml:space="preserve">□两微一端    □发布会/听证会                 </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□广播电视    □纸质媒体</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□公开查阅点  □政务服务中心</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□便民服务站  ■入户/现场</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□社区/企事业单位/村公示栏（电子屏）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□精准推送    □其他</w:t>
            </w:r>
            <w:r>
              <w:rPr>
                <w:rStyle w:val="16"/>
                <w:rFonts w:hint="default" w:ascii="仿宋_GB2312" w:hAnsi="仿宋_GB2312" w:eastAsia="仿宋_GB2312" w:cs="仿宋_GB2312"/>
                <w:color w:val="000000" w:themeColor="text1"/>
                <w14:textFill>
                  <w14:solidFill>
                    <w14:schemeClr w14:val="tx1"/>
                  </w14:solidFill>
                </w14:textFill>
              </w:rPr>
              <w:t xml:space="preserve">    </w:t>
            </w:r>
          </w:p>
        </w:tc>
        <w:tc>
          <w:tcPr>
            <w:tcW w:w="559" w:type="dxa"/>
            <w:vAlign w:val="center"/>
          </w:tcPr>
          <w:p>
            <w:pPr>
              <w:widowControl/>
              <w:spacing w:line="2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p>
        </w:tc>
        <w:tc>
          <w:tcPr>
            <w:tcW w:w="600" w:type="dxa"/>
            <w:vAlign w:val="center"/>
          </w:tcPr>
          <w:p>
            <w:pPr>
              <w:spacing w:line="26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w:t>
            </w:r>
          </w:p>
        </w:tc>
        <w:tc>
          <w:tcPr>
            <w:tcW w:w="505" w:type="dxa"/>
            <w:vAlign w:val="center"/>
          </w:tcPr>
          <w:p>
            <w:pPr>
              <w:widowControl/>
              <w:spacing w:line="2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w:t>
            </w:r>
          </w:p>
        </w:tc>
        <w:tc>
          <w:tcPr>
            <w:tcW w:w="641" w:type="dxa"/>
            <w:vAlign w:val="center"/>
          </w:tcPr>
          <w:p>
            <w:pPr>
              <w:spacing w:line="260" w:lineRule="exact"/>
              <w:jc w:val="center"/>
              <w:rPr>
                <w:rFonts w:ascii="仿宋_GB2312" w:hAnsi="仿宋_GB2312" w:eastAsia="仿宋_GB2312" w:cs="仿宋_GB2312"/>
                <w:color w:val="000000" w:themeColor="text1"/>
                <w:sz w:val="18"/>
                <w:szCs w:val="18"/>
                <w14:textFill>
                  <w14:solidFill>
                    <w14:schemeClr w14:val="tx1"/>
                  </w14:solidFill>
                </w14:textFill>
              </w:rPr>
            </w:pPr>
          </w:p>
        </w:tc>
        <w:tc>
          <w:tcPr>
            <w:tcW w:w="477" w:type="dxa"/>
            <w:vAlign w:val="center"/>
          </w:tcPr>
          <w:p>
            <w:pPr>
              <w:widowControl/>
              <w:spacing w:line="2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w:t>
            </w:r>
          </w:p>
        </w:tc>
        <w:tc>
          <w:tcPr>
            <w:tcW w:w="586" w:type="dxa"/>
            <w:vAlign w:val="center"/>
          </w:tcPr>
          <w:p>
            <w:pPr>
              <w:widowControl/>
              <w:spacing w:line="2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559" w:hRule="atLeast"/>
          <w:tblHeader/>
        </w:trPr>
        <w:tc>
          <w:tcPr>
            <w:tcW w:w="463" w:type="dxa"/>
            <w:tcBorders>
              <w:top w:val="single" w:color="auto" w:sz="4" w:space="0"/>
              <w:bottom w:val="single" w:color="auto" w:sz="4" w:space="0"/>
            </w:tcBorders>
            <w:vAlign w:val="center"/>
          </w:tcPr>
          <w:p>
            <w:pPr>
              <w:widowControl/>
              <w:tabs>
                <w:tab w:val="left" w:pos="640"/>
              </w:tabs>
              <w:spacing w:line="2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682"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工程建设管理</w:t>
            </w:r>
          </w:p>
        </w:tc>
        <w:tc>
          <w:tcPr>
            <w:tcW w:w="1214" w:type="dxa"/>
            <w:tcBorders>
              <w:top w:val="single" w:color="auto" w:sz="4" w:space="0"/>
              <w:bottom w:val="single" w:color="auto" w:sz="4" w:space="0"/>
            </w:tcBorders>
            <w:vAlign w:val="center"/>
          </w:tcPr>
          <w:p>
            <w:pPr>
              <w:widowControl/>
              <w:spacing w:line="26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村庄规划内，未取得施工许可证或者开工报告未经批准擅自施工</w:t>
            </w:r>
          </w:p>
        </w:tc>
        <w:tc>
          <w:tcPr>
            <w:tcW w:w="2018" w:type="dxa"/>
            <w:tcBorders>
              <w:top w:val="single" w:color="auto" w:sz="4" w:space="0"/>
              <w:bottom w:val="single" w:color="auto" w:sz="4" w:space="0"/>
            </w:tcBorders>
            <w:vAlign w:val="center"/>
          </w:tcPr>
          <w:p>
            <w:pPr>
              <w:widowControl/>
              <w:spacing w:line="26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1.机构职能、权责清单、执法人员名单；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2.执法程序或行政强制流程图；</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3.执法依据；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4.行政处罚自由裁量基准；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5.咨询、监督投诉方式；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6.处罚决定；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7.救济渠道。</w:t>
            </w:r>
          </w:p>
        </w:tc>
        <w:tc>
          <w:tcPr>
            <w:tcW w:w="1405" w:type="dxa"/>
            <w:tcBorders>
              <w:top w:val="single" w:color="auto" w:sz="4" w:space="0"/>
              <w:bottom w:val="single" w:color="auto" w:sz="4" w:space="0"/>
            </w:tcBorders>
            <w:vAlign w:val="center"/>
          </w:tcPr>
          <w:p>
            <w:pPr>
              <w:widowControl/>
              <w:spacing w:line="26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《中华人民共和国建筑法》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《建设工程质量管理条例》</w:t>
            </w:r>
          </w:p>
        </w:tc>
        <w:tc>
          <w:tcPr>
            <w:tcW w:w="791"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□决策</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■执行</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■管理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■服务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■结果</w:t>
            </w:r>
          </w:p>
        </w:tc>
        <w:tc>
          <w:tcPr>
            <w:tcW w:w="1336" w:type="dxa"/>
            <w:tcBorders>
              <w:top w:val="single" w:color="auto" w:sz="4" w:space="0"/>
              <w:bottom w:val="single" w:color="auto" w:sz="4" w:space="0"/>
            </w:tcBorders>
            <w:vAlign w:val="center"/>
          </w:tcPr>
          <w:p>
            <w:pPr>
              <w:widowControl/>
              <w:spacing w:line="26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1.除处罚决定外其他内容：长期公开（动态调整）；</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2.处罚决定：20个工作日内。</w:t>
            </w:r>
          </w:p>
        </w:tc>
        <w:tc>
          <w:tcPr>
            <w:tcW w:w="1009" w:type="dxa"/>
            <w:tcBorders>
              <w:top w:val="single" w:color="auto" w:sz="4" w:space="0"/>
              <w:bottom w:val="single" w:color="auto" w:sz="4" w:space="0"/>
            </w:tcBorders>
            <w:vAlign w:val="center"/>
          </w:tcPr>
          <w:p>
            <w:pPr>
              <w:jc w:val="center"/>
            </w:pPr>
            <w:r>
              <w:rPr>
                <w:rFonts w:hint="eastAsia" w:ascii="仿宋_GB2312" w:hAnsi="仿宋_GB2312" w:eastAsia="仿宋_GB2312" w:cs="仿宋_GB2312"/>
                <w:color w:val="000000" w:themeColor="text1"/>
                <w:kern w:val="0"/>
                <w:sz w:val="18"/>
                <w:szCs w:val="18"/>
                <w14:textFill>
                  <w14:solidFill>
                    <w14:schemeClr w14:val="tx1"/>
                  </w14:solidFill>
                </w14:textFill>
              </w:rPr>
              <w:t>乡镇街道</w:t>
            </w:r>
          </w:p>
        </w:tc>
        <w:tc>
          <w:tcPr>
            <w:tcW w:w="2809" w:type="dxa"/>
            <w:tcBorders>
              <w:top w:val="single" w:color="auto" w:sz="4" w:space="0"/>
              <w:bottom w:val="single" w:color="auto" w:sz="4" w:space="0"/>
            </w:tcBorders>
          </w:tcPr>
          <w:p>
            <w:r>
              <w:rPr>
                <w:rFonts w:hint="eastAsia" w:ascii="仿宋_GB2312" w:hAnsi="仿宋_GB2312" w:eastAsia="仿宋_GB2312" w:cs="仿宋_GB2312"/>
                <w:kern w:val="0"/>
                <w:sz w:val="18"/>
                <w:szCs w:val="18"/>
              </w:rPr>
              <w:t>□政府网站    □政府公报</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 xml:space="preserve">□两微一端    □发布会/听证会                 </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□广播电视    □纸质媒体</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□公开查阅点  □政务服务中心</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□便民服务站  ■入户/现场</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□社区/企事业单位/村公示栏（电子屏）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□精准推送    □其他</w:t>
            </w:r>
            <w:r>
              <w:rPr>
                <w:rStyle w:val="16"/>
                <w:rFonts w:hint="default" w:ascii="仿宋_GB2312" w:hAnsi="仿宋_GB2312" w:eastAsia="仿宋_GB2312" w:cs="仿宋_GB2312"/>
                <w:color w:val="000000" w:themeColor="text1"/>
                <w14:textFill>
                  <w14:solidFill>
                    <w14:schemeClr w14:val="tx1"/>
                  </w14:solidFill>
                </w14:textFill>
              </w:rPr>
              <w:t xml:space="preserve">    </w:t>
            </w:r>
          </w:p>
        </w:tc>
        <w:tc>
          <w:tcPr>
            <w:tcW w:w="559"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sz w:val="18"/>
                <w:szCs w:val="18"/>
              </w:rPr>
            </w:pPr>
          </w:p>
        </w:tc>
        <w:tc>
          <w:tcPr>
            <w:tcW w:w="600" w:type="dxa"/>
            <w:tcBorders>
              <w:top w:val="single" w:color="auto" w:sz="4" w:space="0"/>
              <w:bottom w:val="single" w:color="auto" w:sz="4" w:space="0"/>
            </w:tcBorders>
            <w:vAlign w:val="center"/>
          </w:tcPr>
          <w:p>
            <w:pPr>
              <w:spacing w:line="26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05"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641" w:type="dxa"/>
            <w:tcBorders>
              <w:top w:val="single" w:color="auto" w:sz="4" w:space="0"/>
              <w:bottom w:val="single" w:color="auto" w:sz="4" w:space="0"/>
            </w:tcBorders>
            <w:vAlign w:val="center"/>
          </w:tcPr>
          <w:p>
            <w:pPr>
              <w:spacing w:line="2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农村</w:t>
            </w:r>
          </w:p>
        </w:tc>
        <w:tc>
          <w:tcPr>
            <w:tcW w:w="477"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86"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559" w:hRule="atLeast"/>
          <w:tblHeader/>
        </w:trPr>
        <w:tc>
          <w:tcPr>
            <w:tcW w:w="463" w:type="dxa"/>
            <w:tcBorders>
              <w:top w:val="single" w:color="auto" w:sz="4" w:space="0"/>
              <w:left w:val="single" w:color="auto" w:sz="4" w:space="0"/>
              <w:bottom w:val="single" w:color="auto" w:sz="4" w:space="0"/>
              <w:right w:val="single" w:color="auto" w:sz="4" w:space="0"/>
            </w:tcBorders>
            <w:vAlign w:val="center"/>
          </w:tcPr>
          <w:p>
            <w:pPr>
              <w:widowControl/>
              <w:tabs>
                <w:tab w:val="left" w:pos="640"/>
              </w:tabs>
              <w:spacing w:line="260" w:lineRule="exact"/>
              <w:jc w:val="center"/>
              <w:textAlignment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3</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环境卫生管理</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村庄规划内，在建筑物、设施以及树木上涂写、刻画或者未经批准张挂、张贴宣传品等</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1.机构职能、权责清单、执法人员名单；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2.执法程序或行政强制流程图；</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3.执法依据；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4.行政处罚自由裁量基准；5.咨询、监督投诉方式；6.处罚决定；7.救济渠道。</w:t>
            </w:r>
          </w:p>
        </w:tc>
        <w:tc>
          <w:tcPr>
            <w:tcW w:w="14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《城市市容和环境卫生管理条例》</w:t>
            </w:r>
          </w:p>
        </w:tc>
        <w:tc>
          <w:tcPr>
            <w:tcW w:w="79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■执行</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■管理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■服务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■结果</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1.除处罚决定外其他内容：长期公开（动态调整）；</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2.处罚决定：20个工作日内。</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color w:val="000000" w:themeColor="text1"/>
                <w:kern w:val="0"/>
                <w:sz w:val="18"/>
                <w:szCs w:val="18"/>
                <w14:textFill>
                  <w14:solidFill>
                    <w14:schemeClr w14:val="tx1"/>
                  </w14:solidFill>
                </w14:textFill>
              </w:rPr>
              <w:t>乡镇街道</w:t>
            </w:r>
          </w:p>
        </w:tc>
        <w:tc>
          <w:tcPr>
            <w:tcW w:w="2809" w:type="dxa"/>
            <w:tcBorders>
              <w:top w:val="single" w:color="auto" w:sz="4" w:space="0"/>
              <w:left w:val="single" w:color="auto" w:sz="4" w:space="0"/>
              <w:bottom w:val="single" w:color="auto" w:sz="4" w:space="0"/>
              <w:right w:val="single" w:color="auto" w:sz="4" w:space="0"/>
            </w:tcBorders>
          </w:tcPr>
          <w:p>
            <w:r>
              <w:rPr>
                <w:rFonts w:hint="eastAsia" w:ascii="仿宋_GB2312" w:hAnsi="仿宋_GB2312" w:eastAsia="仿宋_GB2312" w:cs="仿宋_GB2312"/>
                <w:kern w:val="0"/>
                <w:sz w:val="18"/>
                <w:szCs w:val="18"/>
              </w:rPr>
              <w:t>□</w:t>
            </w:r>
            <w:r>
              <w:rPr>
                <w:rStyle w:val="15"/>
                <w:rFonts w:hint="default" w:ascii="仿宋_GB2312" w:hAnsi="仿宋_GB2312" w:eastAsia="仿宋_GB2312" w:cs="仿宋_GB2312"/>
                <w:color w:val="000000" w:themeColor="text1"/>
                <w14:textFill>
                  <w14:solidFill>
                    <w14:schemeClr w14:val="tx1"/>
                  </w14:solidFill>
                </w14:textFill>
              </w:rPr>
              <w:t>政府网站    □政府公报</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□两微一端    □发布会/听证会</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□广播电视    □纸质媒体</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□公开查阅点  □政务服务中心</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 xml:space="preserve">□便民服务站  </w:t>
            </w:r>
            <w:r>
              <w:rPr>
                <w:rFonts w:hint="eastAsia" w:ascii="仿宋_GB2312" w:hAnsi="仿宋_GB2312" w:eastAsia="仿宋_GB2312" w:cs="仿宋_GB2312"/>
                <w:kern w:val="0"/>
                <w:sz w:val="18"/>
                <w:szCs w:val="18"/>
              </w:rPr>
              <w:t>■</w:t>
            </w:r>
            <w:r>
              <w:rPr>
                <w:rStyle w:val="15"/>
                <w:rFonts w:hint="default" w:ascii="仿宋_GB2312" w:hAnsi="仿宋_GB2312" w:eastAsia="仿宋_GB2312" w:cs="仿宋_GB2312"/>
                <w:color w:val="000000" w:themeColor="text1"/>
                <w14:textFill>
                  <w14:solidFill>
                    <w14:schemeClr w14:val="tx1"/>
                  </w14:solidFill>
                </w14:textFill>
              </w:rPr>
              <w:t>入户/现场</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□社区/企事业单位/村公示栏（电子屏）</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□精准推送    □其他</w:t>
            </w:r>
            <w:r>
              <w:rPr>
                <w:rStyle w:val="16"/>
                <w:rFonts w:hint="default" w:ascii="仿宋_GB2312" w:hAnsi="仿宋_GB2312" w:eastAsia="仿宋_GB2312" w:cs="仿宋_GB2312"/>
                <w:color w:val="000000" w:themeColor="text1"/>
                <w14:textFill>
                  <w14:solidFill>
                    <w14:schemeClr w14:val="tx1"/>
                  </w14:solidFill>
                </w14:textFill>
              </w:rPr>
              <w:t xml:space="preserve">    </w:t>
            </w:r>
          </w:p>
        </w:tc>
        <w:tc>
          <w:tcPr>
            <w:tcW w:w="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4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eastAsia="仿宋_GB2312" w:cs="仿宋_GB2312"/>
                <w:sz w:val="18"/>
                <w:szCs w:val="18"/>
              </w:rPr>
            </w:pPr>
          </w:p>
        </w:tc>
        <w:tc>
          <w:tcPr>
            <w:tcW w:w="4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559" w:hRule="atLeast"/>
          <w:tblHeader/>
        </w:trPr>
        <w:tc>
          <w:tcPr>
            <w:tcW w:w="463" w:type="dxa"/>
            <w:tcBorders>
              <w:top w:val="single" w:color="auto" w:sz="4" w:space="0"/>
              <w:bottom w:val="single" w:color="auto" w:sz="4" w:space="0"/>
            </w:tcBorders>
            <w:vAlign w:val="center"/>
          </w:tcPr>
          <w:p>
            <w:pPr>
              <w:widowControl/>
              <w:tabs>
                <w:tab w:val="left" w:pos="640"/>
              </w:tabs>
              <w:spacing w:line="260" w:lineRule="exact"/>
              <w:jc w:val="center"/>
              <w:textAlignment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4</w:t>
            </w:r>
          </w:p>
        </w:tc>
        <w:tc>
          <w:tcPr>
            <w:tcW w:w="682"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环境卫生管理</w:t>
            </w:r>
          </w:p>
        </w:tc>
        <w:tc>
          <w:tcPr>
            <w:tcW w:w="1214" w:type="dxa"/>
            <w:tcBorders>
              <w:top w:val="single" w:color="auto" w:sz="4" w:space="0"/>
              <w:bottom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村庄规划内，随意倾倒、抛洒、堆放城市生活垃圾</w:t>
            </w:r>
          </w:p>
        </w:tc>
        <w:tc>
          <w:tcPr>
            <w:tcW w:w="2018" w:type="dxa"/>
            <w:tcBorders>
              <w:top w:val="single" w:color="auto" w:sz="4" w:space="0"/>
              <w:bottom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1.机构职能、权责清单、执法人员名单；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2.执法程序或行政强制流程图；</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3.执法依据；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4.行政处罚自由裁量基准；5.咨询、监督投诉方式；6.处罚决定；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7.救济渠道。</w:t>
            </w:r>
          </w:p>
        </w:tc>
        <w:tc>
          <w:tcPr>
            <w:tcW w:w="1405" w:type="dxa"/>
            <w:tcBorders>
              <w:top w:val="single" w:color="auto" w:sz="4" w:space="0"/>
              <w:bottom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《城市生活垃圾管理办法》</w:t>
            </w:r>
          </w:p>
        </w:tc>
        <w:tc>
          <w:tcPr>
            <w:tcW w:w="791"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■执行</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■管理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■服务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■结果</w:t>
            </w:r>
          </w:p>
        </w:tc>
        <w:tc>
          <w:tcPr>
            <w:tcW w:w="1336" w:type="dxa"/>
            <w:tcBorders>
              <w:top w:val="single" w:color="auto" w:sz="4" w:space="0"/>
              <w:bottom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1.除处罚决定外其他内容：长期公开（动态调整）；</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2.处罚决定：20个工作日内。</w:t>
            </w:r>
          </w:p>
        </w:tc>
        <w:tc>
          <w:tcPr>
            <w:tcW w:w="1009" w:type="dxa"/>
            <w:tcBorders>
              <w:top w:val="single" w:color="auto" w:sz="4" w:space="0"/>
              <w:bottom w:val="single" w:color="auto" w:sz="4" w:space="0"/>
            </w:tcBorders>
            <w:vAlign w:val="center"/>
          </w:tcPr>
          <w:p>
            <w:pPr>
              <w:jc w:val="center"/>
            </w:pPr>
            <w:r>
              <w:rPr>
                <w:rFonts w:hint="eastAsia" w:ascii="仿宋_GB2312" w:hAnsi="仿宋_GB2312" w:eastAsia="仿宋_GB2312" w:cs="仿宋_GB2312"/>
                <w:color w:val="000000" w:themeColor="text1"/>
                <w:kern w:val="0"/>
                <w:sz w:val="18"/>
                <w:szCs w:val="18"/>
                <w14:textFill>
                  <w14:solidFill>
                    <w14:schemeClr w14:val="tx1"/>
                  </w14:solidFill>
                </w14:textFill>
              </w:rPr>
              <w:t>乡镇街道</w:t>
            </w:r>
          </w:p>
        </w:tc>
        <w:tc>
          <w:tcPr>
            <w:tcW w:w="2809" w:type="dxa"/>
            <w:tcBorders>
              <w:top w:val="single" w:color="auto" w:sz="4" w:space="0"/>
              <w:bottom w:val="single" w:color="auto" w:sz="4" w:space="0"/>
            </w:tcBorders>
          </w:tcPr>
          <w:p>
            <w:r>
              <w:rPr>
                <w:rFonts w:hint="eastAsia" w:ascii="仿宋_GB2312" w:hAnsi="仿宋_GB2312" w:eastAsia="仿宋_GB2312" w:cs="仿宋_GB2312"/>
                <w:kern w:val="0"/>
                <w:sz w:val="18"/>
                <w:szCs w:val="18"/>
              </w:rPr>
              <w:t>□</w:t>
            </w:r>
            <w:r>
              <w:rPr>
                <w:rStyle w:val="15"/>
                <w:rFonts w:hint="default" w:ascii="仿宋_GB2312" w:hAnsi="仿宋_GB2312" w:eastAsia="仿宋_GB2312" w:cs="仿宋_GB2312"/>
                <w:color w:val="000000" w:themeColor="text1"/>
                <w14:textFill>
                  <w14:solidFill>
                    <w14:schemeClr w14:val="tx1"/>
                  </w14:solidFill>
                </w14:textFill>
              </w:rPr>
              <w:t>政府网站    □政府公报</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□两微一端    □发布会/听证会</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□广播电视    □纸质媒体</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□公开查阅点  □政务服务中心</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 xml:space="preserve">□便民服务站  </w:t>
            </w:r>
            <w:r>
              <w:rPr>
                <w:rFonts w:hint="eastAsia" w:ascii="仿宋_GB2312" w:hAnsi="仿宋_GB2312" w:eastAsia="仿宋_GB2312" w:cs="仿宋_GB2312"/>
                <w:kern w:val="0"/>
                <w:sz w:val="18"/>
                <w:szCs w:val="18"/>
              </w:rPr>
              <w:t>■</w:t>
            </w:r>
            <w:r>
              <w:rPr>
                <w:rStyle w:val="15"/>
                <w:rFonts w:hint="default" w:ascii="仿宋_GB2312" w:hAnsi="仿宋_GB2312" w:eastAsia="仿宋_GB2312" w:cs="仿宋_GB2312"/>
                <w:color w:val="000000" w:themeColor="text1"/>
                <w14:textFill>
                  <w14:solidFill>
                    <w14:schemeClr w14:val="tx1"/>
                  </w14:solidFill>
                </w14:textFill>
              </w:rPr>
              <w:t>入户/现场</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□社区/企事业单位/村公示栏（电子屏）</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□精准推送    □其他</w:t>
            </w:r>
            <w:r>
              <w:rPr>
                <w:rStyle w:val="16"/>
                <w:rFonts w:hint="default" w:ascii="仿宋_GB2312" w:hAnsi="仿宋_GB2312" w:eastAsia="仿宋_GB2312" w:cs="仿宋_GB2312"/>
                <w:color w:val="000000" w:themeColor="text1"/>
                <w14:textFill>
                  <w14:solidFill>
                    <w14:schemeClr w14:val="tx1"/>
                  </w14:solidFill>
                </w14:textFill>
              </w:rPr>
              <w:t xml:space="preserve">    </w:t>
            </w:r>
          </w:p>
        </w:tc>
        <w:tc>
          <w:tcPr>
            <w:tcW w:w="559"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p>
        </w:tc>
        <w:tc>
          <w:tcPr>
            <w:tcW w:w="600" w:type="dxa"/>
            <w:tcBorders>
              <w:top w:val="single" w:color="auto" w:sz="4" w:space="0"/>
              <w:bottom w:val="single" w:color="auto" w:sz="4" w:space="0"/>
            </w:tcBorders>
            <w:vAlign w:val="center"/>
          </w:tcPr>
          <w:p>
            <w:pPr>
              <w:spacing w:line="26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05"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41" w:type="dxa"/>
            <w:tcBorders>
              <w:top w:val="single" w:color="auto" w:sz="4" w:space="0"/>
              <w:bottom w:val="single" w:color="auto" w:sz="4" w:space="0"/>
            </w:tcBorders>
            <w:vAlign w:val="center"/>
          </w:tcPr>
          <w:p>
            <w:pPr>
              <w:spacing w:line="260" w:lineRule="exact"/>
              <w:jc w:val="center"/>
              <w:rPr>
                <w:rFonts w:ascii="仿宋_GB2312" w:hAnsi="仿宋_GB2312" w:eastAsia="仿宋_GB2312" w:cs="仿宋_GB2312"/>
                <w:sz w:val="18"/>
                <w:szCs w:val="18"/>
              </w:rPr>
            </w:pPr>
          </w:p>
        </w:tc>
        <w:tc>
          <w:tcPr>
            <w:tcW w:w="477"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586" w:type="dxa"/>
            <w:tcBorders>
              <w:top w:val="single" w:color="auto" w:sz="4" w:space="0"/>
              <w:bottom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559" w:hRule="atLeast"/>
          <w:tblHeader/>
        </w:trPr>
        <w:tc>
          <w:tcPr>
            <w:tcW w:w="463" w:type="dxa"/>
            <w:tcBorders>
              <w:top w:val="single" w:color="auto" w:sz="4" w:space="0"/>
              <w:left w:val="single" w:color="auto" w:sz="4" w:space="0"/>
              <w:bottom w:val="single" w:color="auto" w:sz="4" w:space="0"/>
              <w:right w:val="single" w:color="auto" w:sz="4" w:space="0"/>
            </w:tcBorders>
            <w:vAlign w:val="center"/>
          </w:tcPr>
          <w:p>
            <w:pPr>
              <w:widowControl/>
              <w:tabs>
                <w:tab w:val="left" w:pos="640"/>
              </w:tabs>
              <w:spacing w:line="260" w:lineRule="exact"/>
              <w:jc w:val="center"/>
              <w:textAlignment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5</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违法建设</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村庄规划内，未取得建设工程规划许可证或者未按照建设工程规划许可证的规定进行建设</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1.机构职能、权责清单、执法人员名单；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2.执法程序或行政强制流程图；</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3.执法依据；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4.行政处罚自由裁量基准；5.咨询、监督投诉方式；6.处罚决定；7.救济渠道。</w:t>
            </w:r>
          </w:p>
        </w:tc>
        <w:tc>
          <w:tcPr>
            <w:tcW w:w="14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《中华人民共和国城乡规划法》</w:t>
            </w:r>
          </w:p>
        </w:tc>
        <w:tc>
          <w:tcPr>
            <w:tcW w:w="79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■执行</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■管理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■服务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■结果</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1.除处罚决定外其他内容：长期公开（动态调整）；</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2.处罚决定：20个工作日内。</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color w:val="000000" w:themeColor="text1"/>
                <w:kern w:val="0"/>
                <w:sz w:val="18"/>
                <w:szCs w:val="18"/>
                <w14:textFill>
                  <w14:solidFill>
                    <w14:schemeClr w14:val="tx1"/>
                  </w14:solidFill>
                </w14:textFill>
              </w:rPr>
              <w:t>乡镇街道</w:t>
            </w:r>
          </w:p>
        </w:tc>
        <w:tc>
          <w:tcPr>
            <w:tcW w:w="2809" w:type="dxa"/>
            <w:tcBorders>
              <w:top w:val="single" w:color="auto" w:sz="4" w:space="0"/>
              <w:left w:val="single" w:color="auto" w:sz="4" w:space="0"/>
              <w:bottom w:val="single" w:color="auto" w:sz="4" w:space="0"/>
              <w:right w:val="single" w:color="auto" w:sz="4" w:space="0"/>
            </w:tcBorders>
          </w:tcPr>
          <w:p>
            <w:r>
              <w:rPr>
                <w:rFonts w:hint="eastAsia" w:ascii="仿宋_GB2312" w:hAnsi="仿宋_GB2312" w:eastAsia="仿宋_GB2312" w:cs="仿宋_GB2312"/>
                <w:kern w:val="0"/>
                <w:sz w:val="18"/>
                <w:szCs w:val="18"/>
              </w:rPr>
              <w:t>□</w:t>
            </w:r>
            <w:r>
              <w:rPr>
                <w:rStyle w:val="15"/>
                <w:rFonts w:hint="default" w:ascii="仿宋_GB2312" w:hAnsi="仿宋_GB2312" w:eastAsia="仿宋_GB2312" w:cs="仿宋_GB2312"/>
                <w:color w:val="000000" w:themeColor="text1"/>
                <w14:textFill>
                  <w14:solidFill>
                    <w14:schemeClr w14:val="tx1"/>
                  </w14:solidFill>
                </w14:textFill>
              </w:rPr>
              <w:t>政府网站    □政府公报</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□两微一端    □发布会/听证会</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□广播电视    □纸质媒体</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□公开查阅点  □政务服务中心</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 xml:space="preserve">□便民服务站  </w:t>
            </w:r>
            <w:r>
              <w:rPr>
                <w:rFonts w:hint="eastAsia" w:ascii="仿宋_GB2312" w:hAnsi="仿宋_GB2312" w:eastAsia="仿宋_GB2312" w:cs="仿宋_GB2312"/>
                <w:kern w:val="0"/>
                <w:sz w:val="18"/>
                <w:szCs w:val="18"/>
              </w:rPr>
              <w:t>■</w:t>
            </w:r>
            <w:r>
              <w:rPr>
                <w:rStyle w:val="15"/>
                <w:rFonts w:hint="default" w:ascii="仿宋_GB2312" w:hAnsi="仿宋_GB2312" w:eastAsia="仿宋_GB2312" w:cs="仿宋_GB2312"/>
                <w:color w:val="000000" w:themeColor="text1"/>
                <w14:textFill>
                  <w14:solidFill>
                    <w14:schemeClr w14:val="tx1"/>
                  </w14:solidFill>
                </w14:textFill>
              </w:rPr>
              <w:t>入户/现场</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□社区/企事业单位/村公示栏（电子屏）</w:t>
            </w:r>
            <w:r>
              <w:rPr>
                <w:rStyle w:val="15"/>
                <w:rFonts w:hint="default" w:ascii="仿宋_GB2312" w:hAnsi="仿宋_GB2312" w:eastAsia="仿宋_GB2312" w:cs="仿宋_GB2312"/>
                <w:color w:val="000000" w:themeColor="text1"/>
                <w14:textFill>
                  <w14:solidFill>
                    <w14:schemeClr w14:val="tx1"/>
                  </w14:solidFill>
                </w14:textFill>
              </w:rPr>
              <w:br w:type="textWrapping"/>
            </w:r>
            <w:r>
              <w:rPr>
                <w:rStyle w:val="15"/>
                <w:rFonts w:hint="default" w:ascii="仿宋_GB2312" w:hAnsi="仿宋_GB2312" w:eastAsia="仿宋_GB2312" w:cs="仿宋_GB2312"/>
                <w:color w:val="000000" w:themeColor="text1"/>
                <w14:textFill>
                  <w14:solidFill>
                    <w14:schemeClr w14:val="tx1"/>
                  </w14:solidFill>
                </w14:textFill>
              </w:rPr>
              <w:t>□精准推送    □其他</w:t>
            </w:r>
            <w:r>
              <w:rPr>
                <w:rStyle w:val="16"/>
                <w:rFonts w:hint="default" w:ascii="仿宋_GB2312" w:hAnsi="仿宋_GB2312" w:eastAsia="仿宋_GB2312" w:cs="仿宋_GB2312"/>
                <w:color w:val="000000" w:themeColor="text1"/>
                <w14:textFill>
                  <w14:solidFill>
                    <w14:schemeClr w14:val="tx1"/>
                  </w14:solidFill>
                </w14:textFill>
              </w:rPr>
              <w:t xml:space="preserve">    </w:t>
            </w:r>
          </w:p>
        </w:tc>
        <w:tc>
          <w:tcPr>
            <w:tcW w:w="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c>
          <w:tcPr>
            <w:tcW w:w="5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4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eastAsia="仿宋_GB2312" w:cs="仿宋_GB2312"/>
                <w:sz w:val="18"/>
                <w:szCs w:val="18"/>
              </w:rPr>
            </w:pPr>
          </w:p>
        </w:tc>
        <w:tc>
          <w:tcPr>
            <w:tcW w:w="4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bookmarkEnd w:id="4"/>
    </w:tbl>
    <w:p>
      <w:pP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（备注：由综合行政执法局牵头负责，属地乡镇街道配合做好相关事项的信息公开）</w:t>
      </w:r>
    </w:p>
    <w:p>
      <w:pPr>
        <w:rPr>
          <w:rFonts w:hint="eastAsia" w:ascii="方正小标宋简体" w:hAnsi="方正小标宋简体" w:eastAsia="方正小标宋简体" w:cs="方正小标宋简体"/>
          <w:b w:val="0"/>
          <w:bCs w:val="0"/>
        </w:rPr>
      </w:pPr>
      <w:bookmarkStart w:id="5" w:name="_Toc24724723"/>
      <w:r>
        <w:rPr>
          <w:rFonts w:hint="eastAsia" w:ascii="方正小标宋简体" w:hAnsi="方正小标宋简体" w:eastAsia="方正小标宋简体" w:cs="方正小标宋简体"/>
          <w:b w:val="0"/>
          <w:bCs w:val="0"/>
        </w:rPr>
        <w:br w:type="page"/>
      </w:r>
    </w:p>
    <w:p>
      <w:pPr>
        <w:pStyle w:val="2"/>
        <w:spacing w:before="0" w:after="0" w:line="62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（十七）公共文化服务领域基层政务公开标准目录</w:t>
      </w:r>
      <w:bookmarkEnd w:id="5"/>
    </w:p>
    <w:tbl>
      <w:tblPr>
        <w:tblStyle w:val="7"/>
        <w:tblW w:w="15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683"/>
        <w:gridCol w:w="990"/>
        <w:gridCol w:w="1609"/>
        <w:gridCol w:w="2310"/>
        <w:gridCol w:w="1372"/>
        <w:gridCol w:w="873"/>
        <w:gridCol w:w="1568"/>
        <w:gridCol w:w="1513"/>
        <w:gridCol w:w="635"/>
        <w:gridCol w:w="660"/>
        <w:gridCol w:w="533"/>
        <w:gridCol w:w="799"/>
        <w:gridCol w:w="519"/>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08" w:type="dxa"/>
            <w:vMerge w:val="restart"/>
            <w:vAlign w:val="center"/>
          </w:tcPr>
          <w:p>
            <w:pPr>
              <w:widowControl/>
              <w:spacing w:line="260" w:lineRule="exact"/>
              <w:jc w:val="center"/>
              <w:rPr>
                <w:rFonts w:hint="eastAsia" w:ascii="黑体" w:hAnsi="黑体" w:eastAsia="黑体" w:cs="黑体"/>
                <w:kern w:val="0"/>
                <w:sz w:val="18"/>
                <w:szCs w:val="18"/>
                <w:lang w:eastAsia="zh-CN"/>
              </w:rPr>
            </w:pPr>
            <w:r>
              <w:rPr>
                <w:rFonts w:hint="eastAsia" w:ascii="黑体" w:hAnsi="黑体" w:eastAsia="黑体" w:cs="黑体"/>
                <w:kern w:val="0"/>
                <w:sz w:val="18"/>
                <w:szCs w:val="18"/>
                <w:lang w:eastAsia="zh-CN"/>
              </w:rPr>
              <w:t>序号</w:t>
            </w:r>
          </w:p>
        </w:tc>
        <w:tc>
          <w:tcPr>
            <w:tcW w:w="1673" w:type="dxa"/>
            <w:gridSpan w:val="2"/>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公开事项</w:t>
            </w:r>
          </w:p>
        </w:tc>
        <w:tc>
          <w:tcPr>
            <w:tcW w:w="1609" w:type="dxa"/>
            <w:vMerge w:val="restart"/>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公开内容（要素）</w:t>
            </w:r>
          </w:p>
        </w:tc>
        <w:tc>
          <w:tcPr>
            <w:tcW w:w="2310" w:type="dxa"/>
            <w:vMerge w:val="restart"/>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公开依据</w:t>
            </w:r>
          </w:p>
        </w:tc>
        <w:tc>
          <w:tcPr>
            <w:tcW w:w="1372" w:type="dxa"/>
            <w:vMerge w:val="restart"/>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公开时限</w:t>
            </w:r>
          </w:p>
        </w:tc>
        <w:tc>
          <w:tcPr>
            <w:tcW w:w="873" w:type="dxa"/>
            <w:vMerge w:val="restart"/>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过程</w:t>
            </w:r>
          </w:p>
        </w:tc>
        <w:tc>
          <w:tcPr>
            <w:tcW w:w="1568" w:type="dxa"/>
            <w:vMerge w:val="restart"/>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公开主体</w:t>
            </w:r>
          </w:p>
        </w:tc>
        <w:tc>
          <w:tcPr>
            <w:tcW w:w="1513" w:type="dxa"/>
            <w:vMerge w:val="restart"/>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公开渠道和载体</w:t>
            </w:r>
          </w:p>
        </w:tc>
        <w:tc>
          <w:tcPr>
            <w:tcW w:w="1295" w:type="dxa"/>
            <w:gridSpan w:val="2"/>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公开对象</w:t>
            </w:r>
          </w:p>
        </w:tc>
        <w:tc>
          <w:tcPr>
            <w:tcW w:w="1332" w:type="dxa"/>
            <w:gridSpan w:val="2"/>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公开方式</w:t>
            </w:r>
          </w:p>
        </w:tc>
        <w:tc>
          <w:tcPr>
            <w:tcW w:w="1119" w:type="dxa"/>
            <w:gridSpan w:val="2"/>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08" w:type="dxa"/>
            <w:vMerge w:val="continue"/>
            <w:vAlign w:val="center"/>
          </w:tcPr>
          <w:p>
            <w:pPr>
              <w:widowControl/>
              <w:spacing w:line="260" w:lineRule="exact"/>
              <w:jc w:val="center"/>
              <w:rPr>
                <w:rFonts w:ascii="黑体" w:hAnsi="黑体" w:eastAsia="黑体" w:cs="黑体"/>
                <w:kern w:val="0"/>
                <w:sz w:val="18"/>
                <w:szCs w:val="18"/>
              </w:rPr>
            </w:pPr>
          </w:p>
        </w:tc>
        <w:tc>
          <w:tcPr>
            <w:tcW w:w="683" w:type="dxa"/>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一级事项</w:t>
            </w:r>
          </w:p>
        </w:tc>
        <w:tc>
          <w:tcPr>
            <w:tcW w:w="990" w:type="dxa"/>
            <w:vAlign w:val="center"/>
          </w:tcPr>
          <w:p>
            <w:pPr>
              <w:widowControl/>
              <w:spacing w:line="260" w:lineRule="exact"/>
              <w:jc w:val="center"/>
              <w:rPr>
                <w:rFonts w:hint="eastAsia" w:ascii="黑体" w:hAnsi="黑体" w:eastAsia="黑体" w:cs="黑体"/>
                <w:kern w:val="0"/>
                <w:sz w:val="18"/>
                <w:szCs w:val="18"/>
              </w:rPr>
            </w:pPr>
            <w:r>
              <w:rPr>
                <w:rFonts w:hint="eastAsia" w:ascii="黑体" w:hAnsi="黑体" w:eastAsia="黑体" w:cs="黑体"/>
                <w:kern w:val="0"/>
                <w:sz w:val="18"/>
                <w:szCs w:val="18"/>
              </w:rPr>
              <w:t>二级</w:t>
            </w:r>
          </w:p>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事项</w:t>
            </w:r>
          </w:p>
        </w:tc>
        <w:tc>
          <w:tcPr>
            <w:tcW w:w="1609" w:type="dxa"/>
            <w:vMerge w:val="continue"/>
            <w:vAlign w:val="center"/>
          </w:tcPr>
          <w:p>
            <w:pPr>
              <w:widowControl/>
              <w:spacing w:line="260" w:lineRule="exact"/>
              <w:jc w:val="left"/>
              <w:rPr>
                <w:rFonts w:ascii="黑体" w:hAnsi="黑体" w:eastAsia="黑体" w:cs="黑体"/>
                <w:kern w:val="0"/>
                <w:sz w:val="18"/>
                <w:szCs w:val="18"/>
              </w:rPr>
            </w:pPr>
          </w:p>
        </w:tc>
        <w:tc>
          <w:tcPr>
            <w:tcW w:w="2310" w:type="dxa"/>
            <w:vMerge w:val="continue"/>
            <w:vAlign w:val="center"/>
          </w:tcPr>
          <w:p>
            <w:pPr>
              <w:widowControl/>
              <w:spacing w:line="260" w:lineRule="exact"/>
              <w:jc w:val="left"/>
              <w:rPr>
                <w:rFonts w:ascii="黑体" w:hAnsi="黑体" w:eastAsia="黑体" w:cs="黑体"/>
                <w:kern w:val="0"/>
                <w:sz w:val="18"/>
                <w:szCs w:val="18"/>
              </w:rPr>
            </w:pPr>
          </w:p>
        </w:tc>
        <w:tc>
          <w:tcPr>
            <w:tcW w:w="1372" w:type="dxa"/>
            <w:vMerge w:val="continue"/>
            <w:vAlign w:val="center"/>
          </w:tcPr>
          <w:p>
            <w:pPr>
              <w:widowControl/>
              <w:spacing w:line="260" w:lineRule="exact"/>
              <w:jc w:val="left"/>
              <w:rPr>
                <w:rFonts w:ascii="黑体" w:hAnsi="黑体" w:eastAsia="黑体" w:cs="黑体"/>
                <w:kern w:val="0"/>
                <w:sz w:val="18"/>
                <w:szCs w:val="18"/>
              </w:rPr>
            </w:pPr>
          </w:p>
        </w:tc>
        <w:tc>
          <w:tcPr>
            <w:tcW w:w="873" w:type="dxa"/>
            <w:vMerge w:val="continue"/>
            <w:vAlign w:val="center"/>
          </w:tcPr>
          <w:p>
            <w:pPr>
              <w:widowControl/>
              <w:spacing w:line="260" w:lineRule="exact"/>
              <w:jc w:val="center"/>
              <w:rPr>
                <w:rFonts w:ascii="黑体" w:hAnsi="黑体" w:eastAsia="黑体" w:cs="黑体"/>
                <w:kern w:val="0"/>
                <w:sz w:val="18"/>
                <w:szCs w:val="18"/>
              </w:rPr>
            </w:pPr>
          </w:p>
        </w:tc>
        <w:tc>
          <w:tcPr>
            <w:tcW w:w="1568" w:type="dxa"/>
            <w:vMerge w:val="continue"/>
            <w:vAlign w:val="center"/>
          </w:tcPr>
          <w:p>
            <w:pPr>
              <w:widowControl/>
              <w:spacing w:line="260" w:lineRule="exact"/>
              <w:jc w:val="left"/>
              <w:rPr>
                <w:rFonts w:ascii="黑体" w:hAnsi="黑体" w:eastAsia="黑体" w:cs="黑体"/>
                <w:kern w:val="0"/>
                <w:sz w:val="18"/>
                <w:szCs w:val="18"/>
              </w:rPr>
            </w:pPr>
          </w:p>
        </w:tc>
        <w:tc>
          <w:tcPr>
            <w:tcW w:w="1513" w:type="dxa"/>
            <w:vMerge w:val="continue"/>
            <w:vAlign w:val="center"/>
          </w:tcPr>
          <w:p>
            <w:pPr>
              <w:widowControl/>
              <w:spacing w:line="260" w:lineRule="exact"/>
              <w:jc w:val="left"/>
              <w:rPr>
                <w:rFonts w:ascii="黑体" w:hAnsi="黑体" w:eastAsia="黑体" w:cs="黑体"/>
                <w:kern w:val="0"/>
                <w:sz w:val="18"/>
                <w:szCs w:val="18"/>
              </w:rPr>
            </w:pPr>
          </w:p>
        </w:tc>
        <w:tc>
          <w:tcPr>
            <w:tcW w:w="635" w:type="dxa"/>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全社会</w:t>
            </w:r>
          </w:p>
        </w:tc>
        <w:tc>
          <w:tcPr>
            <w:tcW w:w="660" w:type="dxa"/>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特定群众</w:t>
            </w:r>
          </w:p>
        </w:tc>
        <w:tc>
          <w:tcPr>
            <w:tcW w:w="533" w:type="dxa"/>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主动</w:t>
            </w:r>
          </w:p>
        </w:tc>
        <w:tc>
          <w:tcPr>
            <w:tcW w:w="799" w:type="dxa"/>
            <w:vAlign w:val="center"/>
          </w:tcPr>
          <w:p>
            <w:pPr>
              <w:widowControl/>
              <w:spacing w:line="260" w:lineRule="exact"/>
              <w:jc w:val="both"/>
              <w:rPr>
                <w:rFonts w:ascii="黑体" w:hAnsi="黑体" w:eastAsia="黑体" w:cs="黑体"/>
                <w:kern w:val="0"/>
                <w:sz w:val="18"/>
                <w:szCs w:val="18"/>
              </w:rPr>
            </w:pPr>
            <w:r>
              <w:rPr>
                <w:rFonts w:hint="eastAsia" w:ascii="黑体" w:hAnsi="黑体" w:eastAsia="黑体" w:cs="黑体"/>
                <w:kern w:val="0"/>
                <w:sz w:val="18"/>
                <w:szCs w:val="18"/>
              </w:rPr>
              <w:t>依申请公开</w:t>
            </w:r>
          </w:p>
        </w:tc>
        <w:tc>
          <w:tcPr>
            <w:tcW w:w="519" w:type="dxa"/>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县级</w:t>
            </w:r>
          </w:p>
        </w:tc>
        <w:tc>
          <w:tcPr>
            <w:tcW w:w="600" w:type="dxa"/>
            <w:vAlign w:val="center"/>
          </w:tcPr>
          <w:p>
            <w:pPr>
              <w:widowControl/>
              <w:spacing w:line="260" w:lineRule="exact"/>
              <w:jc w:val="center"/>
              <w:rPr>
                <w:rFonts w:ascii="黑体" w:hAnsi="黑体" w:eastAsia="黑体" w:cs="黑体"/>
                <w:kern w:val="0"/>
                <w:sz w:val="18"/>
                <w:szCs w:val="18"/>
              </w:rPr>
            </w:pPr>
            <w:r>
              <w:rPr>
                <w:rFonts w:hint="eastAsia" w:ascii="黑体" w:hAnsi="黑体" w:eastAsia="黑体" w:cs="黑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jc w:val="center"/>
        </w:trPr>
        <w:tc>
          <w:tcPr>
            <w:tcW w:w="508" w:type="dxa"/>
            <w:tcBorders>
              <w:bottom w:val="single" w:color="auto" w:sz="4" w:space="0"/>
            </w:tcBorders>
            <w:vAlign w:val="center"/>
          </w:tcPr>
          <w:p>
            <w:pPr>
              <w:spacing w:line="2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683" w:type="dxa"/>
            <w:vMerge w:val="restart"/>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990"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公共文化机构免费开放信息</w:t>
            </w:r>
          </w:p>
        </w:tc>
        <w:tc>
          <w:tcPr>
            <w:tcW w:w="1609"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tc>
        <w:tc>
          <w:tcPr>
            <w:tcW w:w="2310"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《中华人民共和国公共文化服务保障法》</w:t>
            </w:r>
            <w:r>
              <w:rPr>
                <w:rFonts w:hint="eastAsia" w:ascii="仿宋_GB2312" w:hAnsi="仿宋_GB2312" w:eastAsia="仿宋_GB2312" w:cs="仿宋_GB2312"/>
                <w:sz w:val="18"/>
                <w:szCs w:val="18"/>
              </w:rPr>
              <w:t>、《政府信息公开条例》、《文化部 财政部关于推进全国美术馆、公共图书馆、文化馆（站）免费开放工作的意见》、《文化部 财政部关于做好城市社区(街道)文化中心免费开放工作的通知》</w:t>
            </w:r>
          </w:p>
        </w:tc>
        <w:tc>
          <w:tcPr>
            <w:tcW w:w="1372"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873" w:type="dxa"/>
            <w:vMerge w:val="restart"/>
            <w:tcBorders>
              <w:bottom w:val="single" w:color="auto" w:sz="4" w:space="0"/>
            </w:tcBorders>
            <w:vAlign w:val="center"/>
          </w:tcPr>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spacing w:line="2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结果</w:t>
            </w:r>
          </w:p>
        </w:tc>
        <w:tc>
          <w:tcPr>
            <w:tcW w:w="1568"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文广旅体局，乡镇人民政府（街道办事处）</w:t>
            </w:r>
          </w:p>
        </w:tc>
        <w:tc>
          <w:tcPr>
            <w:tcW w:w="1513"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■政府新媒体</w:t>
            </w:r>
          </w:p>
        </w:tc>
        <w:tc>
          <w:tcPr>
            <w:tcW w:w="635"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0"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3"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99"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19"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0" w:type="dxa"/>
            <w:tcBorders>
              <w:bottom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特殊群体公共文化服务信息</w:t>
            </w:r>
          </w:p>
        </w:tc>
        <w:tc>
          <w:tcPr>
            <w:tcW w:w="160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tc>
        <w:tc>
          <w:tcPr>
            <w:tcW w:w="23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《中华人民共和国残疾人保障法》</w:t>
            </w:r>
            <w:r>
              <w:rPr>
                <w:rFonts w:hint="eastAsia" w:ascii="仿宋_GB2312" w:hAnsi="仿宋_GB2312" w:eastAsia="仿宋_GB2312" w:cs="仿宋_GB2312"/>
                <w:sz w:val="18"/>
                <w:szCs w:val="18"/>
              </w:rPr>
              <w:t>、《政府信息公开条例》、《中共中央办公厅 国务院办公厅印发关于加快构建现代公共文化服务体系的意见》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87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eastAsia="仿宋_GB2312" w:cs="仿宋_GB2312"/>
                <w:sz w:val="18"/>
                <w:szCs w:val="18"/>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文广旅体局，乡镇人民政府（街道办事处）</w:t>
            </w:r>
          </w:p>
        </w:tc>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63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9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1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8" w:type="dxa"/>
            <w:tcBorders>
              <w:top w:val="single" w:color="auto" w:sz="4" w:space="0"/>
            </w:tcBorders>
            <w:vAlign w:val="center"/>
          </w:tcPr>
          <w:p>
            <w:pPr>
              <w:spacing w:line="2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683" w:type="dxa"/>
            <w:vMerge w:val="restart"/>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990"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组织开展群众文化活动</w:t>
            </w:r>
          </w:p>
        </w:tc>
        <w:tc>
          <w:tcPr>
            <w:tcW w:w="1609"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2310"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《政府信息公开条例》、《文化馆服务标准》</w:t>
            </w:r>
          </w:p>
        </w:tc>
        <w:tc>
          <w:tcPr>
            <w:tcW w:w="1372"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873" w:type="dxa"/>
            <w:vMerge w:val="restart"/>
            <w:tcBorders>
              <w:top w:val="single" w:color="auto" w:sz="4" w:space="0"/>
            </w:tcBorders>
            <w:vAlign w:val="center"/>
          </w:tcPr>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spacing w:line="26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568"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文广旅体局，乡镇人民政府（街道办事处）</w:t>
            </w:r>
          </w:p>
        </w:tc>
        <w:tc>
          <w:tcPr>
            <w:tcW w:w="1513"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■政府新媒体</w:t>
            </w:r>
          </w:p>
        </w:tc>
        <w:tc>
          <w:tcPr>
            <w:tcW w:w="635"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0"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3"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99"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19"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0" w:type="dxa"/>
            <w:tcBorders>
              <w:top w:val="single" w:color="auto" w:sz="4" w:space="0"/>
            </w:tcBorders>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8" w:type="dxa"/>
            <w:vAlign w:val="center"/>
          </w:tcPr>
          <w:p>
            <w:pPr>
              <w:spacing w:line="2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p>
        </w:tc>
        <w:tc>
          <w:tcPr>
            <w:tcW w:w="683" w:type="dxa"/>
            <w:vMerge w:val="continue"/>
            <w:vAlign w:val="center"/>
          </w:tcPr>
          <w:p>
            <w:pPr>
              <w:spacing w:line="260" w:lineRule="exact"/>
              <w:rPr>
                <w:rFonts w:ascii="仿宋_GB2312" w:hAnsi="仿宋_GB2312" w:eastAsia="仿宋_GB2312" w:cs="仿宋_GB2312"/>
                <w:sz w:val="18"/>
                <w:szCs w:val="18"/>
              </w:rPr>
            </w:pPr>
          </w:p>
        </w:tc>
        <w:tc>
          <w:tcPr>
            <w:tcW w:w="99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下基层辅导、演出、展览和指导基层群众文化活动</w:t>
            </w:r>
          </w:p>
        </w:tc>
        <w:tc>
          <w:tcPr>
            <w:tcW w:w="160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231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《政府信息公开条例》、《文化馆服务标准》</w:t>
            </w:r>
          </w:p>
        </w:tc>
        <w:tc>
          <w:tcPr>
            <w:tcW w:w="1372"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873" w:type="dxa"/>
            <w:vMerge w:val="continue"/>
            <w:vAlign w:val="center"/>
          </w:tcPr>
          <w:p>
            <w:pPr>
              <w:spacing w:line="260" w:lineRule="exact"/>
              <w:jc w:val="center"/>
              <w:rPr>
                <w:rFonts w:ascii="仿宋_GB2312" w:hAnsi="仿宋_GB2312" w:eastAsia="仿宋_GB2312" w:cs="仿宋_GB2312"/>
                <w:sz w:val="18"/>
                <w:szCs w:val="18"/>
              </w:rPr>
            </w:pPr>
          </w:p>
        </w:tc>
        <w:tc>
          <w:tcPr>
            <w:tcW w:w="1568"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文广旅体局，乡镇人民政府（街道办事处）</w:t>
            </w:r>
          </w:p>
        </w:tc>
        <w:tc>
          <w:tcPr>
            <w:tcW w:w="151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635"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9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1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8" w:type="dxa"/>
            <w:vAlign w:val="center"/>
          </w:tcPr>
          <w:p>
            <w:pPr>
              <w:spacing w:line="2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c>
          <w:tcPr>
            <w:tcW w:w="683" w:type="dxa"/>
            <w:vMerge w:val="continue"/>
            <w:vAlign w:val="center"/>
          </w:tcPr>
          <w:p>
            <w:pPr>
              <w:spacing w:line="260" w:lineRule="exact"/>
              <w:rPr>
                <w:rFonts w:ascii="仿宋_GB2312" w:hAnsi="仿宋_GB2312" w:eastAsia="仿宋_GB2312" w:cs="仿宋_GB2312"/>
                <w:sz w:val="18"/>
                <w:szCs w:val="18"/>
              </w:rPr>
            </w:pPr>
          </w:p>
        </w:tc>
        <w:tc>
          <w:tcPr>
            <w:tcW w:w="99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举办各类展览、讲座信息</w:t>
            </w:r>
          </w:p>
        </w:tc>
        <w:tc>
          <w:tcPr>
            <w:tcW w:w="160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231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《政府信息公开条例》、《乡镇综合文化站管理办法》</w:t>
            </w:r>
          </w:p>
        </w:tc>
        <w:tc>
          <w:tcPr>
            <w:tcW w:w="1372"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873" w:type="dxa"/>
            <w:vMerge w:val="continue"/>
            <w:vAlign w:val="center"/>
          </w:tcPr>
          <w:p>
            <w:pPr>
              <w:spacing w:line="260" w:lineRule="exact"/>
              <w:jc w:val="center"/>
              <w:rPr>
                <w:rFonts w:ascii="仿宋_GB2312" w:hAnsi="仿宋_GB2312" w:eastAsia="仿宋_GB2312" w:cs="仿宋_GB2312"/>
                <w:sz w:val="18"/>
                <w:szCs w:val="18"/>
              </w:rPr>
            </w:pPr>
          </w:p>
        </w:tc>
        <w:tc>
          <w:tcPr>
            <w:tcW w:w="1568"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文广旅体局，乡镇人民政府（街道办事处）</w:t>
            </w:r>
          </w:p>
        </w:tc>
        <w:tc>
          <w:tcPr>
            <w:tcW w:w="151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■政府新媒体</w:t>
            </w:r>
          </w:p>
        </w:tc>
        <w:tc>
          <w:tcPr>
            <w:tcW w:w="635"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9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1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8" w:type="dxa"/>
            <w:vAlign w:val="center"/>
          </w:tcPr>
          <w:p>
            <w:pPr>
              <w:spacing w:line="2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6</w:t>
            </w:r>
          </w:p>
        </w:tc>
        <w:tc>
          <w:tcPr>
            <w:tcW w:w="683" w:type="dxa"/>
            <w:vMerge w:val="continue"/>
            <w:vAlign w:val="center"/>
          </w:tcPr>
          <w:p>
            <w:pPr>
              <w:spacing w:line="260" w:lineRule="exact"/>
              <w:rPr>
                <w:rFonts w:ascii="仿宋_GB2312" w:hAnsi="仿宋_GB2312" w:eastAsia="仿宋_GB2312" w:cs="仿宋_GB2312"/>
                <w:sz w:val="18"/>
                <w:szCs w:val="18"/>
              </w:rPr>
            </w:pPr>
          </w:p>
        </w:tc>
        <w:tc>
          <w:tcPr>
            <w:tcW w:w="99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辅导和培训基层文化骨干</w:t>
            </w:r>
          </w:p>
        </w:tc>
        <w:tc>
          <w:tcPr>
            <w:tcW w:w="160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1.培训时间；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2.培训单位；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3.培训地址；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231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《政府信息公开条例》、《乡镇综合文化站管理办法》</w:t>
            </w:r>
          </w:p>
        </w:tc>
        <w:tc>
          <w:tcPr>
            <w:tcW w:w="1372"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873" w:type="dxa"/>
            <w:vMerge w:val="restart"/>
            <w:vAlign w:val="center"/>
          </w:tcPr>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决策</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执行</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spacing w:line="2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结果</w:t>
            </w:r>
          </w:p>
        </w:tc>
        <w:tc>
          <w:tcPr>
            <w:tcW w:w="1568"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文广旅体局，乡镇人民政府（街道办事处）</w:t>
            </w:r>
          </w:p>
        </w:tc>
        <w:tc>
          <w:tcPr>
            <w:tcW w:w="151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635"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9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1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7" w:hRule="atLeast"/>
          <w:jc w:val="center"/>
        </w:trPr>
        <w:tc>
          <w:tcPr>
            <w:tcW w:w="508" w:type="dxa"/>
            <w:vAlign w:val="center"/>
          </w:tcPr>
          <w:p>
            <w:pPr>
              <w:spacing w:line="2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7</w:t>
            </w:r>
          </w:p>
        </w:tc>
        <w:tc>
          <w:tcPr>
            <w:tcW w:w="683" w:type="dxa"/>
            <w:vMerge w:val="continue"/>
            <w:vAlign w:val="center"/>
          </w:tcPr>
          <w:p>
            <w:pPr>
              <w:spacing w:line="260" w:lineRule="exact"/>
              <w:rPr>
                <w:rFonts w:ascii="仿宋_GB2312" w:hAnsi="仿宋_GB2312" w:eastAsia="仿宋_GB2312" w:cs="仿宋_GB2312"/>
                <w:sz w:val="18"/>
                <w:szCs w:val="18"/>
              </w:rPr>
            </w:pPr>
          </w:p>
        </w:tc>
        <w:tc>
          <w:tcPr>
            <w:tcW w:w="99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非物质文化遗产展示传播活动</w:t>
            </w:r>
          </w:p>
        </w:tc>
        <w:tc>
          <w:tcPr>
            <w:tcW w:w="160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231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《中华人民共和国非物质文化遗产法》</w:t>
            </w:r>
            <w:r>
              <w:rPr>
                <w:rFonts w:hint="eastAsia" w:ascii="仿宋_GB2312" w:hAnsi="仿宋_GB2312" w:eastAsia="仿宋_GB2312" w:cs="仿宋_GB2312"/>
                <w:sz w:val="18"/>
                <w:szCs w:val="18"/>
              </w:rPr>
              <w:t xml:space="preserve">、《政府信息公开条例》  </w:t>
            </w:r>
          </w:p>
        </w:tc>
        <w:tc>
          <w:tcPr>
            <w:tcW w:w="1372"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873" w:type="dxa"/>
            <w:vMerge w:val="continue"/>
            <w:vAlign w:val="center"/>
          </w:tcPr>
          <w:p>
            <w:pPr>
              <w:spacing w:line="260" w:lineRule="exact"/>
              <w:jc w:val="center"/>
              <w:rPr>
                <w:rFonts w:ascii="仿宋_GB2312" w:hAnsi="仿宋_GB2312" w:eastAsia="仿宋_GB2312" w:cs="仿宋_GB2312"/>
                <w:sz w:val="18"/>
                <w:szCs w:val="18"/>
              </w:rPr>
            </w:pPr>
          </w:p>
        </w:tc>
        <w:tc>
          <w:tcPr>
            <w:tcW w:w="1568"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文广旅体局，乡镇人民政府（街道办事处），相关公共文化服务机构</w:t>
            </w:r>
          </w:p>
        </w:tc>
        <w:tc>
          <w:tcPr>
            <w:tcW w:w="151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■政府新媒体</w:t>
            </w:r>
          </w:p>
        </w:tc>
        <w:tc>
          <w:tcPr>
            <w:tcW w:w="635"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9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1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508" w:type="dxa"/>
            <w:vAlign w:val="center"/>
          </w:tcPr>
          <w:p>
            <w:pPr>
              <w:spacing w:line="2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68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99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文博单位名录</w:t>
            </w:r>
          </w:p>
        </w:tc>
        <w:tc>
          <w:tcPr>
            <w:tcW w:w="160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文物保护管理机构和博物馆名录</w:t>
            </w:r>
          </w:p>
        </w:tc>
        <w:tc>
          <w:tcPr>
            <w:tcW w:w="231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《政府信息公开条例》、《公共文化体育设施条例》</w:t>
            </w:r>
          </w:p>
        </w:tc>
        <w:tc>
          <w:tcPr>
            <w:tcW w:w="1372"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873" w:type="dxa"/>
            <w:vAlign w:val="center"/>
          </w:tcPr>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widowControl/>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spacing w:line="2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结果</w:t>
            </w:r>
          </w:p>
        </w:tc>
        <w:tc>
          <w:tcPr>
            <w:tcW w:w="1568"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文广旅体局，乡镇人民政府（街道办事处）</w:t>
            </w:r>
          </w:p>
        </w:tc>
        <w:tc>
          <w:tcPr>
            <w:tcW w:w="151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635"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3"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9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19"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0" w:type="dxa"/>
            <w:vAlign w:val="center"/>
          </w:tcPr>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pStyle w:val="2"/>
        <w:spacing w:before="0" w:after="0" w:line="620" w:lineRule="exact"/>
        <w:jc w:val="left"/>
        <w:rPr>
          <w:rFonts w:hint="eastAsia" w:ascii="楷体_GB2312" w:hAnsi="楷体_GB2312" w:eastAsia="楷体_GB2312" w:cs="楷体_GB2312"/>
          <w:b w:val="0"/>
          <w:bCs w:val="0"/>
          <w:kern w:val="2"/>
          <w:sz w:val="30"/>
          <w:szCs w:val="30"/>
          <w:lang w:val="en-US" w:eastAsia="zh-CN" w:bidi="ar-SA"/>
        </w:rPr>
      </w:pPr>
      <w:r>
        <w:rPr>
          <w:rFonts w:hint="eastAsia" w:ascii="楷体_GB2312" w:hAnsi="楷体_GB2312" w:eastAsia="楷体_GB2312" w:cs="楷体_GB2312"/>
          <w:b w:val="0"/>
          <w:bCs w:val="0"/>
          <w:kern w:val="2"/>
          <w:sz w:val="30"/>
          <w:szCs w:val="30"/>
          <w:lang w:val="en-US" w:eastAsia="zh-CN" w:bidi="ar-SA"/>
        </w:rPr>
        <w:t>（备注：由文广旅体局牵头负责，属地乡镇街道配合做好相关事项的信息公开）</w:t>
      </w:r>
    </w:p>
    <w:p>
      <w:pPr>
        <w:rPr>
          <w:kern w:val="44"/>
          <w:sz w:val="44"/>
          <w:szCs w:val="44"/>
        </w:rPr>
      </w:pPr>
      <w:r>
        <w:br w:type="page"/>
      </w:r>
    </w:p>
    <w:p>
      <w:pPr>
        <w:pStyle w:val="2"/>
        <w:spacing w:before="0" w:after="0" w:line="62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（十八）卫生健康领域基层政务公开标准目录</w:t>
      </w:r>
    </w:p>
    <w:tbl>
      <w:tblPr>
        <w:tblStyle w:val="7"/>
        <w:tblW w:w="1502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13"/>
        <w:gridCol w:w="763"/>
        <w:gridCol w:w="1364"/>
        <w:gridCol w:w="2291"/>
        <w:gridCol w:w="2413"/>
        <w:gridCol w:w="1337"/>
        <w:gridCol w:w="791"/>
        <w:gridCol w:w="1109"/>
        <w:gridCol w:w="1154"/>
        <w:gridCol w:w="532"/>
        <w:gridCol w:w="574"/>
        <w:gridCol w:w="538"/>
        <w:gridCol w:w="669"/>
        <w:gridCol w:w="538"/>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blHeader/>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序号</w:t>
            </w:r>
          </w:p>
        </w:tc>
        <w:tc>
          <w:tcPr>
            <w:tcW w:w="2127" w:type="dxa"/>
            <w:gridSpan w:val="2"/>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公开事项</w:t>
            </w:r>
          </w:p>
        </w:tc>
        <w:tc>
          <w:tcPr>
            <w:tcW w:w="22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公开内容（要素）</w:t>
            </w:r>
          </w:p>
        </w:tc>
        <w:tc>
          <w:tcPr>
            <w:tcW w:w="2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公开依据</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公开时限</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过程</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公开主体</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公开渠道和载体</w:t>
            </w:r>
          </w:p>
        </w:tc>
        <w:tc>
          <w:tcPr>
            <w:tcW w:w="1106" w:type="dxa"/>
            <w:gridSpan w:val="2"/>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公开对象</w:t>
            </w:r>
          </w:p>
        </w:tc>
        <w:tc>
          <w:tcPr>
            <w:tcW w:w="1207" w:type="dxa"/>
            <w:gridSpan w:val="2"/>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公开方式</w:t>
            </w:r>
          </w:p>
        </w:tc>
        <w:tc>
          <w:tcPr>
            <w:tcW w:w="1076" w:type="dxa"/>
            <w:gridSpan w:val="2"/>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blHeader/>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p>
        </w:tc>
        <w:tc>
          <w:tcPr>
            <w:tcW w:w="763" w:type="dxa"/>
            <w:vAlign w:val="center"/>
          </w:tcPr>
          <w:p>
            <w:pPr>
              <w:keepNext w:val="0"/>
              <w:keepLines w:val="0"/>
              <w:pageBreakBefore w:val="0"/>
              <w:widowControl/>
              <w:kinsoku/>
              <w:wordWrap/>
              <w:overflowPunct/>
              <w:topLinePunct w:val="0"/>
              <w:bidi w:val="0"/>
              <w:adjustRightInd/>
              <w:snapToGrid/>
              <w:spacing w:line="240" w:lineRule="exact"/>
              <w:jc w:val="center"/>
              <w:rPr>
                <w:rFonts w:hint="eastAsia" w:ascii="黑体" w:hAnsi="黑体" w:eastAsia="黑体" w:cs="黑体"/>
                <w:kern w:val="0"/>
                <w:sz w:val="18"/>
                <w:szCs w:val="18"/>
              </w:rPr>
            </w:pPr>
            <w:r>
              <w:rPr>
                <w:rFonts w:hint="eastAsia" w:ascii="黑体" w:hAnsi="黑体" w:eastAsia="黑体" w:cs="黑体"/>
                <w:kern w:val="0"/>
                <w:sz w:val="18"/>
                <w:szCs w:val="18"/>
              </w:rPr>
              <w:t>一级</w:t>
            </w:r>
          </w:p>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事项</w:t>
            </w:r>
          </w:p>
        </w:tc>
        <w:tc>
          <w:tcPr>
            <w:tcW w:w="1364" w:type="dxa"/>
            <w:vAlign w:val="center"/>
          </w:tcPr>
          <w:p>
            <w:pPr>
              <w:keepNext w:val="0"/>
              <w:keepLines w:val="0"/>
              <w:pageBreakBefore w:val="0"/>
              <w:widowControl/>
              <w:kinsoku/>
              <w:wordWrap/>
              <w:overflowPunct/>
              <w:topLinePunct w:val="0"/>
              <w:bidi w:val="0"/>
              <w:adjustRightInd/>
              <w:snapToGrid/>
              <w:spacing w:line="240" w:lineRule="exact"/>
              <w:jc w:val="center"/>
              <w:rPr>
                <w:rFonts w:hint="eastAsia" w:ascii="黑体" w:hAnsi="黑体" w:eastAsia="黑体" w:cs="黑体"/>
                <w:kern w:val="0"/>
                <w:sz w:val="18"/>
                <w:szCs w:val="18"/>
              </w:rPr>
            </w:pPr>
            <w:r>
              <w:rPr>
                <w:rFonts w:hint="eastAsia" w:ascii="黑体" w:hAnsi="黑体" w:eastAsia="黑体" w:cs="黑体"/>
                <w:kern w:val="0"/>
                <w:sz w:val="18"/>
                <w:szCs w:val="18"/>
              </w:rPr>
              <w:t>二级</w:t>
            </w:r>
          </w:p>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事项</w:t>
            </w:r>
          </w:p>
        </w:tc>
        <w:tc>
          <w:tcPr>
            <w:tcW w:w="2291" w:type="dxa"/>
            <w:vMerge w:val="continue"/>
            <w:vAlign w:val="center"/>
          </w:tcPr>
          <w:p>
            <w:pPr>
              <w:keepNext w:val="0"/>
              <w:keepLines w:val="0"/>
              <w:pageBreakBefore w:val="0"/>
              <w:widowControl/>
              <w:kinsoku/>
              <w:wordWrap/>
              <w:overflowPunct/>
              <w:topLinePunct w:val="0"/>
              <w:bidi w:val="0"/>
              <w:adjustRightInd/>
              <w:snapToGrid/>
              <w:spacing w:line="240" w:lineRule="exact"/>
              <w:jc w:val="left"/>
              <w:rPr>
                <w:rFonts w:ascii="黑体" w:hAnsi="黑体" w:eastAsia="黑体" w:cs="黑体"/>
                <w:kern w:val="0"/>
                <w:sz w:val="18"/>
                <w:szCs w:val="18"/>
              </w:rPr>
            </w:pP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jc w:val="left"/>
              <w:rPr>
                <w:rFonts w:ascii="黑体" w:hAnsi="黑体" w:eastAsia="黑体" w:cs="黑体"/>
                <w:kern w:val="0"/>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jc w:val="left"/>
              <w:rPr>
                <w:rFonts w:ascii="黑体" w:hAnsi="黑体" w:eastAsia="黑体" w:cs="黑体"/>
                <w:kern w:val="0"/>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jc w:val="left"/>
              <w:rPr>
                <w:rFonts w:ascii="黑体" w:hAnsi="黑体" w:eastAsia="黑体" w:cs="黑体"/>
                <w:kern w:val="0"/>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jc w:val="left"/>
              <w:rPr>
                <w:rFonts w:ascii="黑体" w:hAnsi="黑体" w:eastAsia="黑体" w:cs="黑体"/>
                <w:kern w:val="0"/>
                <w:sz w:val="18"/>
                <w:szCs w:val="18"/>
              </w:rPr>
            </w:pPr>
          </w:p>
        </w:tc>
        <w:tc>
          <w:tcPr>
            <w:tcW w:w="532" w:type="dxa"/>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全社会</w:t>
            </w:r>
          </w:p>
        </w:tc>
        <w:tc>
          <w:tcPr>
            <w:tcW w:w="574" w:type="dxa"/>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特定群众</w:t>
            </w:r>
          </w:p>
        </w:tc>
        <w:tc>
          <w:tcPr>
            <w:tcW w:w="538" w:type="dxa"/>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主动</w:t>
            </w:r>
          </w:p>
        </w:tc>
        <w:tc>
          <w:tcPr>
            <w:tcW w:w="669" w:type="dxa"/>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依申请公开</w:t>
            </w:r>
          </w:p>
        </w:tc>
        <w:tc>
          <w:tcPr>
            <w:tcW w:w="538" w:type="dxa"/>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县级</w:t>
            </w:r>
          </w:p>
        </w:tc>
        <w:tc>
          <w:tcPr>
            <w:tcW w:w="538" w:type="dxa"/>
            <w:vAlign w:val="center"/>
          </w:tcPr>
          <w:p>
            <w:pPr>
              <w:keepNext w:val="0"/>
              <w:keepLines w:val="0"/>
              <w:pageBreakBefore w:val="0"/>
              <w:widowControl/>
              <w:kinsoku/>
              <w:wordWrap/>
              <w:overflowPunct/>
              <w:topLinePunct w:val="0"/>
              <w:bidi w:val="0"/>
              <w:adjustRightInd/>
              <w:snapToGrid/>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15" w:hRule="atLeas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行政征收类事项</w:t>
            </w:r>
          </w:p>
        </w:tc>
        <w:tc>
          <w:tcPr>
            <w:tcW w:w="136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社会抚养费征收</w:t>
            </w: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法律法规和政策文件</w:t>
            </w:r>
          </w:p>
        </w:tc>
        <w:tc>
          <w:tcPr>
            <w:tcW w:w="241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《中华人民共和国人口与计划生育法》（中华人民共和国主席令第 41 号 2015年 12 月 27 日修正）《社会抚养费征收管理办法》（中华人民共和国国务院令第 357 号）</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32"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19"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办理机构</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48"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投诉举报电话以及网上投诉渠道</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 w:hRule="exac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行政给付类事项</w:t>
            </w:r>
          </w:p>
        </w:tc>
        <w:tc>
          <w:tcPr>
            <w:tcW w:w="136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农村部分计划生育家庭奖励扶助金核发</w:t>
            </w: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法律法规和政策文件</w:t>
            </w:r>
          </w:p>
        </w:tc>
        <w:tc>
          <w:tcPr>
            <w:tcW w:w="241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《中华人民共和国政府信息公开条例》《中华人民共和国人口与计划生育法》</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卫生健康行政部门、乡镇人民政府（街道办事处）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申请材料</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受理范围及条件</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办理流程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咨询投诉渠道</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行政给付类事项</w:t>
            </w:r>
          </w:p>
        </w:tc>
        <w:tc>
          <w:tcPr>
            <w:tcW w:w="136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计划生育特别扶助金核发</w:t>
            </w: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法律法规和政策文件</w:t>
            </w:r>
          </w:p>
        </w:tc>
        <w:tc>
          <w:tcPr>
            <w:tcW w:w="241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《中华人民共和国政府信息公开条例》《中华人民共和国人口与计划生育法》</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卫生健康行政部门、乡镇人民政府（街道办事处）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申请材料</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受理范围及条件</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办理流程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咨询投诉渠道</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行政给付类事项</w:t>
            </w:r>
          </w:p>
        </w:tc>
        <w:tc>
          <w:tcPr>
            <w:tcW w:w="136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计划生育公益金核发</w:t>
            </w: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法律法规和政策文件</w:t>
            </w:r>
          </w:p>
        </w:tc>
        <w:tc>
          <w:tcPr>
            <w:tcW w:w="241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《中华人民共和国政府信息公开条例》《中华人民共和国人口与计划生育法》</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卫生健康行政部门、乡镇人民政府（街道办事处）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申请材料</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受理范围及条件</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办理流程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keepNext w:val="0"/>
              <w:keepLines w:val="0"/>
              <w:pageBreakBefore w:val="0"/>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咨询投诉渠道</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exac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行政奖励类事项</w:t>
            </w:r>
          </w:p>
        </w:tc>
        <w:tc>
          <w:tcPr>
            <w:tcW w:w="1364" w:type="dxa"/>
            <w:vMerge w:val="restart"/>
            <w:vAlign w:val="center"/>
          </w:tcPr>
          <w:p>
            <w:pPr>
              <w:pStyle w:val="10"/>
              <w:keepNext w:val="0"/>
              <w:keepLines w:val="0"/>
              <w:pageBreakBefore w:val="0"/>
              <w:kinsoku/>
              <w:wordWrap/>
              <w:overflowPunct/>
              <w:topLinePunct w:val="0"/>
              <w:bidi w:val="0"/>
              <w:adjustRightInd/>
              <w:snapToGrid/>
              <w:spacing w:line="240" w:lineRule="exact"/>
              <w:ind w:left="-42" w:leftChars="-20" w:right="-38" w:rightChars="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对在传染病防治工作中做出显著成绩和贡献的单位和个人给予表彰和奖励</w:t>
            </w:r>
          </w:p>
        </w:tc>
        <w:tc>
          <w:tcPr>
            <w:tcW w:w="2291" w:type="dxa"/>
            <w:vAlign w:val="center"/>
          </w:tcPr>
          <w:p>
            <w:pPr>
              <w:pStyle w:val="10"/>
              <w:keepNext w:val="0"/>
              <w:keepLines w:val="0"/>
              <w:pageBreakBefore w:val="0"/>
              <w:kinsoku/>
              <w:wordWrap/>
              <w:overflowPunct/>
              <w:topLinePunct w:val="0"/>
              <w:bidi w:val="0"/>
              <w:adjustRightInd/>
              <w:snapToGrid/>
              <w:spacing w:line="240" w:lineRule="exact"/>
              <w:jc w:val="both"/>
              <w:rPr>
                <w:rFonts w:ascii="仿宋_GB2312" w:hAnsi="仿宋_GB2312" w:eastAsia="仿宋_GB2312" w:cs="仿宋_GB2312"/>
                <w:kern w:val="2"/>
                <w:sz w:val="18"/>
                <w:szCs w:val="18"/>
              </w:rPr>
            </w:pPr>
            <w:r>
              <w:rPr>
                <w:rFonts w:hint="eastAsia" w:ascii="仿宋_GB2312" w:hAnsi="仿宋_GB2312" w:eastAsia="仿宋_GB2312" w:cs="仿宋_GB2312"/>
                <w:sz w:val="18"/>
                <w:szCs w:val="18"/>
              </w:rPr>
              <w:t>法律法规和政策文件</w:t>
            </w:r>
          </w:p>
        </w:tc>
        <w:tc>
          <w:tcPr>
            <w:tcW w:w="241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《中华人民共和国传染病防治法》（2013 年 6 月 29 日修正） 《中华人民共和国传染病防治法实施办法》（中华人民共和国卫生部令第17 号） </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exac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tcPr>
          <w:p>
            <w:pPr>
              <w:keepNext w:val="0"/>
              <w:keepLines w:val="0"/>
              <w:pageBreakBefore w:val="0"/>
              <w:widowControl/>
              <w:kinsoku/>
              <w:wordWrap/>
              <w:overflowPunct/>
              <w:topLinePunct w:val="0"/>
              <w:bidi w:val="0"/>
              <w:adjustRightInd/>
              <w:snapToGrid/>
              <w:spacing w:line="240" w:lineRule="exact"/>
              <w:ind w:left="-42" w:leftChars="-20" w:right="-113"/>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jc w:val="both"/>
              <w:rPr>
                <w:rFonts w:ascii="仿宋_GB2312" w:hAnsi="仿宋_GB2312" w:eastAsia="仿宋_GB2312" w:cs="仿宋_GB2312"/>
                <w:kern w:val="2"/>
                <w:sz w:val="18"/>
                <w:szCs w:val="18"/>
              </w:rPr>
            </w:pPr>
            <w:r>
              <w:rPr>
                <w:rFonts w:hint="eastAsia" w:ascii="仿宋_GB2312" w:hAnsi="仿宋_GB2312" w:eastAsia="仿宋_GB2312" w:cs="仿宋_GB2312"/>
                <w:sz w:val="18"/>
                <w:szCs w:val="18"/>
              </w:rPr>
              <w:t xml:space="preserve">结果信息——表彰奖励名单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845"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tcPr>
          <w:p>
            <w:pPr>
              <w:keepNext w:val="0"/>
              <w:keepLines w:val="0"/>
              <w:pageBreakBefore w:val="0"/>
              <w:widowControl/>
              <w:kinsoku/>
              <w:wordWrap/>
              <w:overflowPunct/>
              <w:topLinePunct w:val="0"/>
              <w:bidi w:val="0"/>
              <w:adjustRightInd/>
              <w:snapToGrid/>
              <w:spacing w:line="240" w:lineRule="exact"/>
              <w:ind w:left="-42" w:leftChars="-20" w:right="-113"/>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jc w:val="both"/>
              <w:rPr>
                <w:rFonts w:ascii="仿宋_GB2312" w:hAnsi="仿宋_GB2312" w:eastAsia="仿宋_GB2312" w:cs="仿宋_GB2312"/>
                <w:kern w:val="2"/>
                <w:sz w:val="18"/>
                <w:szCs w:val="18"/>
              </w:rPr>
            </w:pPr>
            <w:r>
              <w:rPr>
                <w:rFonts w:hint="eastAsia" w:ascii="仿宋_GB2312" w:hAnsi="仿宋_GB2312" w:eastAsia="仿宋_GB2312" w:cs="仿宋_GB2312"/>
                <w:sz w:val="18"/>
                <w:szCs w:val="18"/>
              </w:rPr>
              <w:t xml:space="preserve">投诉举报电话以及网上投诉渠道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80" w:hRule="atLeas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行政奖励类事项</w:t>
            </w:r>
          </w:p>
        </w:tc>
        <w:tc>
          <w:tcPr>
            <w:tcW w:w="1364" w:type="dxa"/>
            <w:vMerge w:val="restart"/>
          </w:tcPr>
          <w:p>
            <w:pPr>
              <w:pStyle w:val="10"/>
              <w:keepNext w:val="0"/>
              <w:keepLines w:val="0"/>
              <w:pageBreakBefore w:val="0"/>
              <w:kinsoku/>
              <w:wordWrap/>
              <w:overflowPunct/>
              <w:topLinePunct w:val="0"/>
              <w:bidi w:val="0"/>
              <w:adjustRightInd/>
              <w:snapToGrid/>
              <w:spacing w:line="240" w:lineRule="exact"/>
              <w:ind w:right="79" w:rightChars="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对在母婴保健工作中做出显著成绩和在母婴保健科学研究中取得显著成果的组织和个人的奖励 </w:t>
            </w: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jc w:val="both"/>
              <w:rPr>
                <w:rFonts w:ascii="仿宋_GB2312" w:hAnsi="仿宋_GB2312" w:eastAsia="仿宋_GB2312" w:cs="仿宋_GB2312"/>
                <w:kern w:val="2"/>
                <w:sz w:val="18"/>
                <w:szCs w:val="18"/>
              </w:rPr>
            </w:pPr>
            <w:r>
              <w:rPr>
                <w:rFonts w:hint="eastAsia" w:ascii="仿宋_GB2312" w:hAnsi="仿宋_GB2312" w:eastAsia="仿宋_GB2312" w:cs="仿宋_GB2312"/>
                <w:sz w:val="18"/>
                <w:szCs w:val="18"/>
              </w:rPr>
              <w:t xml:space="preserve">法律法规和政策文件 </w:t>
            </w:r>
          </w:p>
        </w:tc>
        <w:tc>
          <w:tcPr>
            <w:tcW w:w="241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《中华人民共和国母婴保健法》（1994</w:t>
            </w:r>
            <w:r>
              <w:rPr>
                <w:rFonts w:hint="eastAsia" w:ascii="仿宋_GB2312" w:hAnsi="仿宋_GB2312" w:eastAsia="仿宋_GB2312" w:cs="仿宋_GB2312"/>
                <w:spacing w:val="-40"/>
                <w:sz w:val="18"/>
                <w:szCs w:val="18"/>
              </w:rPr>
              <w:t xml:space="preserve"> 年 </w:t>
            </w:r>
            <w:r>
              <w:rPr>
                <w:rFonts w:hint="eastAsia" w:ascii="仿宋_GB2312" w:hAnsi="仿宋_GB2312" w:eastAsia="仿宋_GB2312" w:cs="仿宋_GB2312"/>
                <w:sz w:val="18"/>
                <w:szCs w:val="18"/>
              </w:rPr>
              <w:t>10</w:t>
            </w:r>
            <w:r>
              <w:rPr>
                <w:rFonts w:hint="eastAsia" w:ascii="仿宋_GB2312" w:hAnsi="仿宋_GB2312" w:eastAsia="仿宋_GB2312" w:cs="仿宋_GB2312"/>
                <w:spacing w:val="-40"/>
                <w:sz w:val="18"/>
                <w:szCs w:val="18"/>
              </w:rPr>
              <w:t xml:space="preserve"> 月 </w:t>
            </w:r>
            <w:r>
              <w:rPr>
                <w:rFonts w:hint="eastAsia" w:ascii="仿宋_GB2312" w:hAnsi="仿宋_GB2312" w:eastAsia="仿宋_GB2312" w:cs="仿宋_GB2312"/>
                <w:sz w:val="18"/>
                <w:szCs w:val="18"/>
              </w:rPr>
              <w:t>27</w:t>
            </w:r>
            <w:r>
              <w:rPr>
                <w:rFonts w:hint="eastAsia" w:ascii="仿宋_GB2312" w:hAnsi="仿宋_GB2312" w:eastAsia="仿宋_GB2312" w:cs="仿宋_GB2312"/>
                <w:spacing w:val="-8"/>
                <w:sz w:val="18"/>
                <w:szCs w:val="18"/>
              </w:rPr>
              <w:t xml:space="preserve"> 日中华人民共和国主席令</w:t>
            </w:r>
            <w:r>
              <w:rPr>
                <w:rFonts w:hint="eastAsia" w:ascii="仿宋_GB2312" w:hAnsi="仿宋_GB2312" w:eastAsia="仿宋_GB2312" w:cs="仿宋_GB2312"/>
                <w:sz w:val="18"/>
                <w:szCs w:val="18"/>
              </w:rPr>
              <w:t xml:space="preserve">第 33 号 2017 年 11 月 4 日修正） 《中华人民共和国母婴保健法实施办法》（中华人民共和国国务院令第 308 号） </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80"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jc w:val="both"/>
              <w:rPr>
                <w:rFonts w:ascii="仿宋_GB2312" w:hAnsi="仿宋_GB2312" w:eastAsia="仿宋_GB2312" w:cs="仿宋_GB2312"/>
                <w:kern w:val="2"/>
                <w:sz w:val="18"/>
                <w:szCs w:val="18"/>
              </w:rPr>
            </w:pPr>
            <w:r>
              <w:rPr>
                <w:rFonts w:hint="eastAsia" w:ascii="仿宋_GB2312" w:hAnsi="仿宋_GB2312" w:eastAsia="仿宋_GB2312" w:cs="仿宋_GB2312"/>
                <w:sz w:val="18"/>
                <w:szCs w:val="18"/>
              </w:rPr>
              <w:t xml:space="preserve">结果信息——表彰奖励名单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80"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jc w:val="both"/>
              <w:rPr>
                <w:rFonts w:ascii="仿宋_GB2312" w:hAnsi="仿宋_GB2312" w:eastAsia="仿宋_GB2312" w:cs="仿宋_GB2312"/>
                <w:kern w:val="2"/>
                <w:sz w:val="18"/>
                <w:szCs w:val="18"/>
              </w:rPr>
            </w:pPr>
            <w:r>
              <w:rPr>
                <w:rFonts w:hint="eastAsia" w:ascii="仿宋_GB2312" w:hAnsi="仿宋_GB2312" w:eastAsia="仿宋_GB2312" w:cs="仿宋_GB2312"/>
                <w:sz w:val="18"/>
                <w:szCs w:val="18"/>
              </w:rPr>
              <w:t xml:space="preserve">投诉举报电话以及网上投诉渠道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公共卫生服务事项</w:t>
            </w:r>
          </w:p>
        </w:tc>
        <w:tc>
          <w:tcPr>
            <w:tcW w:w="1364" w:type="dxa"/>
            <w:vMerge w:val="restart"/>
            <w:vAlign w:val="center"/>
          </w:tcPr>
          <w:p>
            <w:pPr>
              <w:keepNext w:val="0"/>
              <w:keepLines w:val="0"/>
              <w:pageBreakBefore w:val="0"/>
              <w:widowControl/>
              <w:kinsoku/>
              <w:wordWrap/>
              <w:overflowPunct/>
              <w:topLinePunct w:val="0"/>
              <w:bidi w:val="0"/>
              <w:adjustRightInd/>
              <w:snapToGrid/>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出具出生医学证明</w:t>
            </w: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法律法规和政策文件 </w:t>
            </w:r>
          </w:p>
        </w:tc>
        <w:tc>
          <w:tcPr>
            <w:tcW w:w="2413" w:type="dxa"/>
            <w:vMerge w:val="restart"/>
            <w:vAlign w:val="center"/>
          </w:tcPr>
          <w:p>
            <w:pPr>
              <w:keepNext w:val="0"/>
              <w:keepLines w:val="0"/>
              <w:pageBreakBefore w:val="0"/>
              <w:widowControl/>
              <w:shd w:val="clear" w:color="auto" w:fill="FFFFFF"/>
              <w:kinsoku/>
              <w:wordWrap/>
              <w:overflowPunct/>
              <w:topLinePunct w:val="0"/>
              <w:bidi w:val="0"/>
              <w:adjustRightInd/>
              <w:snapToGrid/>
              <w:spacing w:line="240" w:lineRule="exact"/>
              <w:jc w:val="left"/>
              <w:rPr>
                <w:rFonts w:ascii="仿宋_GB2312" w:hAnsi="仿宋_GB2312" w:eastAsia="仿宋_GB2312" w:cs="仿宋_GB2312"/>
                <w:kern w:val="0"/>
                <w:sz w:val="18"/>
                <w:szCs w:val="18"/>
                <w:shd w:val="clear" w:color="auto" w:fill="FFFFFF"/>
              </w:rPr>
            </w:pPr>
          </w:p>
          <w:p>
            <w:pPr>
              <w:keepNext w:val="0"/>
              <w:keepLines w:val="0"/>
              <w:pageBreakBefore w:val="0"/>
              <w:widowControl/>
              <w:shd w:val="clear" w:color="auto" w:fill="FFFFFF"/>
              <w:kinsoku/>
              <w:wordWrap/>
              <w:overflowPunct/>
              <w:topLinePunct w:val="0"/>
              <w:bidi w:val="0"/>
              <w:adjustRightInd/>
              <w:snapToGrid/>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kern w:val="0"/>
                <w:sz w:val="18"/>
                <w:szCs w:val="18"/>
                <w:shd w:val="clear" w:color="auto" w:fill="FFFFFF"/>
                <w:lang w:eastAsia="zh-CN"/>
              </w:rPr>
              <w:t>《中华人民共和国执业医师法》</w:t>
            </w:r>
            <w:r>
              <w:rPr>
                <w:rFonts w:hint="eastAsia" w:ascii="仿宋_GB2312" w:hAnsi="仿宋_GB2312" w:eastAsia="仿宋_GB2312" w:cs="仿宋_GB2312"/>
                <w:kern w:val="0"/>
                <w:sz w:val="18"/>
                <w:szCs w:val="18"/>
                <w:shd w:val="clear" w:color="auto" w:fill="FFFFFF"/>
              </w:rPr>
              <w:t>、《医疗机构管理条例》、《浙江省出生医学证明管理规定（试行）》</w:t>
            </w:r>
          </w:p>
          <w:p>
            <w:pPr>
              <w:keepNext w:val="0"/>
              <w:keepLines w:val="0"/>
              <w:pageBreakBefore w:val="0"/>
              <w:widowControl/>
              <w:shd w:val="clear" w:color="auto" w:fill="FFFFFF"/>
              <w:kinsoku/>
              <w:wordWrap/>
              <w:overflowPunct/>
              <w:topLinePunct w:val="0"/>
              <w:bidi w:val="0"/>
              <w:adjustRightInd/>
              <w:snapToGrid/>
              <w:spacing w:line="240" w:lineRule="exact"/>
              <w:jc w:val="left"/>
              <w:rPr>
                <w:rFonts w:ascii="仿宋_GB2312" w:hAnsi="仿宋_GB2312" w:eastAsia="仿宋_GB2312" w:cs="仿宋_GB2312"/>
                <w:sz w:val="18"/>
                <w:szCs w:val="18"/>
              </w:rPr>
            </w:pPr>
          </w:p>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■政务服务网</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服务对象</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服务机构信息，包括名称、地点、服务时间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服务项目和内容</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服务流程</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服务要求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投诉举报电话以及网上投诉渠道</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公共卫生服务事项</w:t>
            </w:r>
          </w:p>
        </w:tc>
        <w:tc>
          <w:tcPr>
            <w:tcW w:w="1364" w:type="dxa"/>
            <w:vMerge w:val="restart"/>
            <w:vAlign w:val="center"/>
          </w:tcPr>
          <w:p>
            <w:pPr>
              <w:keepNext w:val="0"/>
              <w:keepLines w:val="0"/>
              <w:pageBreakBefore w:val="0"/>
              <w:widowControl/>
              <w:kinsoku/>
              <w:wordWrap/>
              <w:overflowPunct/>
              <w:topLinePunct w:val="0"/>
              <w:bidi w:val="0"/>
              <w:adjustRightInd/>
              <w:snapToGrid/>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出具死亡证明</w:t>
            </w: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法律法规和政策文件 </w:t>
            </w:r>
          </w:p>
        </w:tc>
        <w:tc>
          <w:tcPr>
            <w:tcW w:w="2413" w:type="dxa"/>
            <w:vMerge w:val="restart"/>
            <w:vAlign w:val="center"/>
          </w:tcPr>
          <w:p>
            <w:pPr>
              <w:keepNext w:val="0"/>
              <w:keepLines w:val="0"/>
              <w:pageBreakBefore w:val="0"/>
              <w:widowControl/>
              <w:shd w:val="clear" w:color="auto" w:fill="FFFFFF"/>
              <w:kinsoku/>
              <w:wordWrap/>
              <w:overflowPunct/>
              <w:topLinePunct w:val="0"/>
              <w:bidi w:val="0"/>
              <w:adjustRightInd/>
              <w:snapToGrid/>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kern w:val="0"/>
                <w:sz w:val="18"/>
                <w:szCs w:val="18"/>
                <w:shd w:val="clear" w:color="auto" w:fill="FFFFFF"/>
                <w:lang w:eastAsia="zh-CN"/>
              </w:rPr>
              <w:t>《中华人民共和国执业医师法》</w:t>
            </w:r>
            <w:r>
              <w:rPr>
                <w:rFonts w:hint="eastAsia" w:ascii="仿宋_GB2312" w:hAnsi="仿宋_GB2312" w:eastAsia="仿宋_GB2312" w:cs="仿宋_GB2312"/>
                <w:kern w:val="0"/>
                <w:sz w:val="18"/>
                <w:szCs w:val="18"/>
                <w:shd w:val="clear" w:color="auto" w:fill="FFFFFF"/>
              </w:rPr>
              <w:t>、《医疗机构管理条例》、《关于进一步规范人口死亡医学证明和信息登记管理工作的通知》</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服务对象</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服务机构信息，包括名称、地点、服务时间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服务项目和内容</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服务流程</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服务要求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投诉举报电话以及网上投诉渠道</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公共卫生服务事项</w:t>
            </w:r>
          </w:p>
        </w:tc>
        <w:tc>
          <w:tcPr>
            <w:tcW w:w="1364" w:type="dxa"/>
            <w:vMerge w:val="restart"/>
            <w:vAlign w:val="center"/>
          </w:tcPr>
          <w:p>
            <w:pPr>
              <w:keepNext w:val="0"/>
              <w:keepLines w:val="0"/>
              <w:pageBreakBefore w:val="0"/>
              <w:widowControl/>
              <w:kinsoku/>
              <w:wordWrap/>
              <w:overflowPunct/>
              <w:topLinePunct w:val="0"/>
              <w:bidi w:val="0"/>
              <w:adjustRightInd/>
              <w:snapToGrid/>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生育登记信息查询</w:t>
            </w: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法律法规和政策文件 </w:t>
            </w:r>
          </w:p>
        </w:tc>
        <w:tc>
          <w:tcPr>
            <w:tcW w:w="2413" w:type="dxa"/>
            <w:vMerge w:val="restart"/>
            <w:vAlign w:val="center"/>
          </w:tcPr>
          <w:p>
            <w:pPr>
              <w:keepNext w:val="0"/>
              <w:keepLines w:val="0"/>
              <w:pageBreakBefore w:val="0"/>
              <w:widowControl/>
              <w:shd w:val="clear" w:color="auto" w:fill="FFFFFF"/>
              <w:kinsoku/>
              <w:wordWrap/>
              <w:overflowPunct/>
              <w:topLinePunct w:val="0"/>
              <w:bidi w:val="0"/>
              <w:adjustRightInd/>
              <w:snapToGrid/>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shd w:val="clear" w:color="auto" w:fill="FFFFFF"/>
              </w:rPr>
              <w:t>中华人民共和国政府信息公开条例</w:t>
            </w: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shd w:val="clear" w:color="auto" w:fill="FFFFFF"/>
              </w:rPr>
              <w:t>《浙江省人口与计划生育条例》、《浙江省卫生计生委关于进一步明确生育登记服务有关事项的通知》</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■政务服务网</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服务对象</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服务机构信息，包括名称、地点、服务时间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服务项目和内容</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服务流程</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服务要求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7"/>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投诉举报电话以及网上投诉渠道</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公共卫生服务事项</w:t>
            </w:r>
          </w:p>
        </w:tc>
        <w:tc>
          <w:tcPr>
            <w:tcW w:w="1364" w:type="dxa"/>
            <w:vMerge w:val="restart"/>
            <w:vAlign w:val="center"/>
          </w:tcPr>
          <w:p>
            <w:pPr>
              <w:keepNext w:val="0"/>
              <w:keepLines w:val="0"/>
              <w:pageBreakBefore w:val="0"/>
              <w:widowControl/>
              <w:kinsoku/>
              <w:wordWrap/>
              <w:overflowPunct/>
              <w:topLinePunct w:val="0"/>
              <w:bidi w:val="0"/>
              <w:adjustRightInd/>
              <w:snapToGrid/>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预防接种证办理</w:t>
            </w: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法律法规和政策文件 </w:t>
            </w:r>
          </w:p>
        </w:tc>
        <w:tc>
          <w:tcPr>
            <w:tcW w:w="2413" w:type="dxa"/>
            <w:vMerge w:val="restart"/>
            <w:vAlign w:val="center"/>
          </w:tcPr>
          <w:p>
            <w:pPr>
              <w:keepNext w:val="0"/>
              <w:keepLines w:val="0"/>
              <w:pageBreakBefore w:val="0"/>
              <w:widowControl/>
              <w:shd w:val="clear" w:color="auto" w:fill="FFFFFF"/>
              <w:kinsoku/>
              <w:wordWrap/>
              <w:overflowPunct/>
              <w:topLinePunct w:val="0"/>
              <w:bidi w:val="0"/>
              <w:adjustRightInd/>
              <w:snapToGrid/>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shd w:val="clear" w:color="auto" w:fill="FFFFFF"/>
              </w:rPr>
              <w:t>疫苗流通和预防接种管理条例</w:t>
            </w:r>
            <w:r>
              <w:rPr>
                <w:rFonts w:hint="eastAsia" w:ascii="仿宋_GB2312" w:hAnsi="仿宋_GB2312" w:eastAsia="仿宋_GB2312" w:cs="仿宋_GB2312"/>
                <w:sz w:val="18"/>
                <w:szCs w:val="18"/>
              </w:rPr>
              <w:t>》</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服务对象</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服务机构信息，包括名称、地点、服务时间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服务项目和内容</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服务流程</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服务要求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投诉举报电话以及网上投诉渠道</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763"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公共卫生服务事项</w:t>
            </w:r>
          </w:p>
        </w:tc>
        <w:tc>
          <w:tcPr>
            <w:tcW w:w="1364" w:type="dxa"/>
            <w:vMerge w:val="restart"/>
            <w:vAlign w:val="center"/>
          </w:tcPr>
          <w:p>
            <w:pPr>
              <w:keepNext w:val="0"/>
              <w:keepLines w:val="0"/>
              <w:pageBreakBefore w:val="0"/>
              <w:widowControl/>
              <w:kinsoku/>
              <w:wordWrap/>
              <w:overflowPunct/>
              <w:topLinePunct w:val="0"/>
              <w:bidi w:val="0"/>
              <w:adjustRightInd/>
              <w:snapToGrid/>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婚育情况证明</w:t>
            </w: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法律法规和政策文件 </w:t>
            </w:r>
          </w:p>
        </w:tc>
        <w:tc>
          <w:tcPr>
            <w:tcW w:w="2413" w:type="dxa"/>
            <w:vMerge w:val="restart"/>
            <w:vAlign w:val="center"/>
          </w:tcPr>
          <w:p>
            <w:pPr>
              <w:keepNext w:val="0"/>
              <w:keepLines w:val="0"/>
              <w:pageBreakBefore w:val="0"/>
              <w:widowControl/>
              <w:shd w:val="clear" w:color="auto" w:fill="FFFFFF"/>
              <w:kinsoku/>
              <w:wordWrap/>
              <w:overflowPunct/>
              <w:topLinePunct w:val="0"/>
              <w:bidi w:val="0"/>
              <w:adjustRightInd/>
              <w:snapToGrid/>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kern w:val="0"/>
                <w:sz w:val="18"/>
                <w:szCs w:val="18"/>
                <w:shd w:val="clear" w:color="auto" w:fill="FFFFFF"/>
              </w:rPr>
              <w:t>《流动人口计划生育工作条例》</w:t>
            </w:r>
          </w:p>
          <w:p>
            <w:pPr>
              <w:keepNext w:val="0"/>
              <w:keepLines w:val="0"/>
              <w:pageBreakBefore w:val="0"/>
              <w:widowControl/>
              <w:shd w:val="clear" w:color="auto" w:fill="FFFFFF"/>
              <w:kinsoku/>
              <w:wordWrap/>
              <w:overflowPunct/>
              <w:topLinePunct w:val="0"/>
              <w:bidi w:val="0"/>
              <w:adjustRightInd/>
              <w:snapToGrid/>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shd w:val="clear" w:color="auto" w:fill="FFFFFF"/>
              </w:rPr>
              <w:t>《浙江省人口和计划生育条例》</w:t>
            </w:r>
          </w:p>
        </w:tc>
        <w:tc>
          <w:tcPr>
            <w:tcW w:w="1337"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自信息形成或者变更之日起20个工作日内予以公开</w:t>
            </w:r>
          </w:p>
        </w:tc>
        <w:tc>
          <w:tcPr>
            <w:tcW w:w="791"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109" w:type="dxa"/>
            <w:vMerge w:val="restart"/>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54" w:type="dxa"/>
            <w:vMerge w:val="restart"/>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ascii="仿宋_GB2312" w:hAnsi="仿宋_GB2312" w:eastAsia="仿宋_GB2312" w:cs="仿宋_GB2312"/>
                <w:sz w:val="18"/>
                <w:szCs w:val="18"/>
              </w:rPr>
              <w:br w:type="textWrapping"/>
            </w:r>
            <w:r>
              <w:rPr>
                <w:rFonts w:hint="eastAsia" w:ascii="仿宋_GB2312" w:hAnsi="仿宋_GB2312" w:eastAsia="仿宋_GB2312" w:cs="仿宋_GB2312"/>
                <w:sz w:val="18"/>
                <w:szCs w:val="18"/>
              </w:rPr>
              <w:t>■政务服务网</w:t>
            </w:r>
          </w:p>
        </w:tc>
        <w:tc>
          <w:tcPr>
            <w:tcW w:w="532"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4"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69"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538" w:type="dxa"/>
            <w:vMerge w:val="restart"/>
            <w:vAlign w:val="center"/>
          </w:tcPr>
          <w:p>
            <w:pPr>
              <w:keepNext w:val="0"/>
              <w:keepLines w:val="0"/>
              <w:pageBreakBefore w:val="0"/>
              <w:kinsoku/>
              <w:wordWrap/>
              <w:overflowPunct/>
              <w:topLinePunct w:val="0"/>
              <w:bidi w:val="0"/>
              <w:adjustRightInd/>
              <w:snapToGrid/>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服务对象</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服务机构信息，包括名称、地点、服务时间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服务项目和内容</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服务流程</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 xml:space="preserve">服务要求 </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76" w:hRule="atLeast"/>
        </w:trPr>
        <w:tc>
          <w:tcPr>
            <w:tcW w:w="413" w:type="dxa"/>
            <w:vMerge w:val="continue"/>
            <w:vAlign w:val="center"/>
          </w:tcPr>
          <w:p>
            <w:pPr>
              <w:keepNext w:val="0"/>
              <w:keepLines w:val="0"/>
              <w:pageBreakBefore w:val="0"/>
              <w:widowControl/>
              <w:kinsoku/>
              <w:wordWrap/>
              <w:overflowPunct/>
              <w:topLinePunct w:val="0"/>
              <w:bidi w:val="0"/>
              <w:adjustRightInd/>
              <w:snapToGrid/>
              <w:spacing w:line="240" w:lineRule="exact"/>
              <w:jc w:val="center"/>
              <w:rPr>
                <w:rFonts w:ascii="仿宋_GB2312" w:hAnsi="仿宋_GB2312" w:eastAsia="仿宋_GB2312" w:cs="仿宋_GB2312"/>
                <w:sz w:val="18"/>
                <w:szCs w:val="18"/>
              </w:rPr>
            </w:pPr>
          </w:p>
        </w:tc>
        <w:tc>
          <w:tcPr>
            <w:tcW w:w="76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6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2291" w:type="dxa"/>
            <w:vAlign w:val="center"/>
          </w:tcPr>
          <w:p>
            <w:pPr>
              <w:pStyle w:val="10"/>
              <w:keepNext w:val="0"/>
              <w:keepLines w:val="0"/>
              <w:pageBreakBefore w:val="0"/>
              <w:kinsoku/>
              <w:wordWrap/>
              <w:overflowPunct/>
              <w:topLinePunct w:val="0"/>
              <w:bidi w:val="0"/>
              <w:adjustRightInd/>
              <w:snapToGrid/>
              <w:spacing w:line="240" w:lineRule="exact"/>
              <w:ind w:left="108"/>
              <w:rPr>
                <w:rFonts w:ascii="仿宋_GB2312" w:hAnsi="仿宋_GB2312" w:eastAsia="仿宋_GB2312" w:cs="仿宋_GB2312"/>
                <w:kern w:val="2"/>
                <w:sz w:val="18"/>
                <w:szCs w:val="18"/>
              </w:rPr>
            </w:pPr>
            <w:r>
              <w:rPr>
                <w:rFonts w:hint="eastAsia" w:ascii="仿宋_GB2312" w:hAnsi="仿宋_GB2312" w:eastAsia="仿宋_GB2312" w:cs="仿宋_GB2312"/>
                <w:kern w:val="2"/>
                <w:sz w:val="18"/>
                <w:szCs w:val="18"/>
                <w:lang w:val="en-US"/>
              </w:rPr>
              <w:t>投诉举报电话以及网上投诉渠道</w:t>
            </w:r>
          </w:p>
        </w:tc>
        <w:tc>
          <w:tcPr>
            <w:tcW w:w="2413"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337"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791"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0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115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2"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74"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669"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c>
          <w:tcPr>
            <w:tcW w:w="538" w:type="dxa"/>
            <w:vMerge w:val="continue"/>
            <w:vAlign w:val="center"/>
          </w:tcPr>
          <w:p>
            <w:pPr>
              <w:keepNext w:val="0"/>
              <w:keepLines w:val="0"/>
              <w:pageBreakBefore w:val="0"/>
              <w:widowControl/>
              <w:kinsoku/>
              <w:wordWrap/>
              <w:overflowPunct/>
              <w:topLinePunct w:val="0"/>
              <w:bidi w:val="0"/>
              <w:adjustRightInd/>
              <w:snapToGrid/>
              <w:spacing w:line="240" w:lineRule="exact"/>
              <w:rPr>
                <w:rFonts w:ascii="仿宋_GB2312" w:hAnsi="仿宋_GB2312" w:eastAsia="仿宋_GB2312" w:cs="仿宋_GB2312"/>
                <w:sz w:val="18"/>
                <w:szCs w:val="18"/>
              </w:rPr>
            </w:pPr>
          </w:p>
        </w:tc>
      </w:tr>
    </w:tbl>
    <w:p/>
    <w:p>
      <w:pPr>
        <w:widowControl/>
        <w:jc w:val="left"/>
        <w:rPr>
          <w:rFonts w:ascii="方正小标宋简体" w:hAnsi="方正小标宋简体" w:eastAsia="方正小标宋简体" w:cs="方正小标宋简体"/>
          <w:kern w:val="44"/>
          <w:sz w:val="44"/>
          <w:szCs w:val="44"/>
        </w:rPr>
      </w:pPr>
      <w:r>
        <w:rPr>
          <w:rFonts w:ascii="方正小标宋简体" w:hAnsi="方正小标宋简体" w:eastAsia="方正小标宋简体" w:cs="方正小标宋简体"/>
          <w:b/>
          <w:bCs/>
        </w:rPr>
        <w:br w:type="page"/>
      </w:r>
    </w:p>
    <w:p>
      <w:pPr>
        <w:pStyle w:val="2"/>
        <w:keepNext/>
        <w:keepLines/>
        <w:pageBreakBefore w:val="0"/>
        <w:widowControl w:val="0"/>
        <w:kinsoku/>
        <w:wordWrap/>
        <w:overflowPunct/>
        <w:topLinePunct w:val="0"/>
        <w:autoSpaceDE/>
        <w:autoSpaceDN/>
        <w:bidi w:val="0"/>
        <w:adjustRightInd/>
        <w:snapToGrid/>
        <w:spacing w:before="0" w:after="120" w:line="640" w:lineRule="exact"/>
        <w:jc w:val="center"/>
        <w:textAlignment w:val="auto"/>
        <w:rPr>
          <w:rFonts w:ascii="方正小标宋简体" w:hAnsi="方正小标宋简体" w:eastAsia="方正小标宋简体" w:cs="方正小标宋简体"/>
          <w:b w:val="0"/>
          <w:bCs w:val="0"/>
        </w:rPr>
      </w:pPr>
      <w:bookmarkStart w:id="6" w:name="_Toc24724725"/>
      <w:r>
        <w:rPr>
          <w:rFonts w:hint="eastAsia" w:ascii="方正小标宋简体" w:hAnsi="方正小标宋简体" w:eastAsia="方正小标宋简体" w:cs="方正小标宋简体"/>
          <w:b w:val="0"/>
          <w:bCs w:val="0"/>
        </w:rPr>
        <w:t>（十九）安全生产领域基层政务公开标准目录</w:t>
      </w:r>
      <w:bookmarkEnd w:id="6"/>
    </w:p>
    <w:tbl>
      <w:tblPr>
        <w:tblStyle w:val="7"/>
        <w:tblW w:w="15259"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50"/>
        <w:gridCol w:w="668"/>
        <w:gridCol w:w="1105"/>
        <w:gridCol w:w="2250"/>
        <w:gridCol w:w="1950"/>
        <w:gridCol w:w="1227"/>
        <w:gridCol w:w="804"/>
        <w:gridCol w:w="1050"/>
        <w:gridCol w:w="2346"/>
        <w:gridCol w:w="545"/>
        <w:gridCol w:w="559"/>
        <w:gridCol w:w="560"/>
        <w:gridCol w:w="695"/>
        <w:gridCol w:w="491"/>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0" w:hRule="atLeast"/>
        </w:trPr>
        <w:tc>
          <w:tcPr>
            <w:tcW w:w="4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Times New Roman" w:eastAsia="仿宋_GB2312"/>
                <w:color w:val="000000"/>
                <w:kern w:val="0"/>
                <w:sz w:val="18"/>
                <w:szCs w:val="18"/>
              </w:rPr>
            </w:pPr>
            <w:r>
              <w:rPr>
                <w:rFonts w:hint="eastAsia" w:ascii="黑体" w:hAnsi="宋体" w:eastAsia="黑体" w:cs="宋体"/>
                <w:color w:val="000000"/>
                <w:kern w:val="0"/>
                <w:sz w:val="18"/>
                <w:szCs w:val="18"/>
              </w:rPr>
              <w:t>序号</w:t>
            </w:r>
          </w:p>
        </w:tc>
        <w:tc>
          <w:tcPr>
            <w:tcW w:w="177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2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9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22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8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过程</w:t>
            </w:r>
          </w:p>
        </w:tc>
        <w:tc>
          <w:tcPr>
            <w:tcW w:w="10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234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5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05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exact"/>
        </w:trPr>
        <w:tc>
          <w:tcPr>
            <w:tcW w:w="4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Times New Roman" w:eastAsia="仿宋_GB2312"/>
                <w:color w:val="000000"/>
                <w:kern w:val="0"/>
                <w:sz w:val="18"/>
                <w:szCs w:val="18"/>
              </w:rPr>
            </w:pPr>
          </w:p>
        </w:tc>
        <w:tc>
          <w:tcPr>
            <w:tcW w:w="6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1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2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000000"/>
                <w:kern w:val="0"/>
                <w:sz w:val="18"/>
                <w:szCs w:val="18"/>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000000"/>
                <w:kern w:val="0"/>
                <w:sz w:val="18"/>
                <w:szCs w:val="18"/>
              </w:rPr>
            </w:pPr>
          </w:p>
        </w:tc>
        <w:tc>
          <w:tcPr>
            <w:tcW w:w="122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000000"/>
                <w:kern w:val="0"/>
                <w:sz w:val="18"/>
                <w:szCs w:val="18"/>
              </w:rPr>
            </w:pPr>
          </w:p>
        </w:tc>
        <w:tc>
          <w:tcPr>
            <w:tcW w:w="8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p>
        </w:tc>
        <w:tc>
          <w:tcPr>
            <w:tcW w:w="10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p>
        </w:tc>
        <w:tc>
          <w:tcPr>
            <w:tcW w:w="234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kern w:val="0"/>
                <w:sz w:val="18"/>
                <w:szCs w:val="18"/>
              </w:rPr>
            </w:pPr>
          </w:p>
        </w:tc>
        <w:tc>
          <w:tcPr>
            <w:tcW w:w="5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4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58"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6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结果</w:t>
            </w:r>
          </w:p>
        </w:tc>
        <w:tc>
          <w:tcPr>
            <w:tcW w:w="105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bCs/>
                <w:sz w:val="18"/>
                <w:szCs w:val="18"/>
              </w:rPr>
            </w:pPr>
            <w:r>
              <w:rPr>
                <w:rFonts w:hint="eastAsia" w:ascii="仿宋_GB2312" w:hAnsi="宋体" w:eastAsia="仿宋_GB2312" w:cs="宋体"/>
                <w:bCs/>
                <w:sz w:val="18"/>
                <w:szCs w:val="18"/>
              </w:rPr>
              <w:t>乡镇人民政府（街道办事处）</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234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MS Gothic" w:hAnsi="MS Gothic" w:eastAsia="MS Gothic" w:cs="宋体"/>
                <w:color w:val="000000"/>
                <w:kern w:val="0"/>
                <w:sz w:val="18"/>
                <w:szCs w:val="18"/>
              </w:rPr>
              <w:t>☐</w:t>
            </w:r>
            <w:r>
              <w:rPr>
                <w:rFonts w:hint="eastAsia" w:ascii="仿宋_GB2312" w:eastAsia="仿宋_GB2312"/>
                <w:sz w:val="18"/>
                <w:szCs w:val="18"/>
              </w:rPr>
              <w:t>两微一端   ■公开查阅点 ■政务服务中心</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96"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政策文件</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可以公开的与安全生产有关的政策文件，包括改革方案、发展规划、专项规划、工作计划等</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p>
        </w:tc>
        <w:tc>
          <w:tcPr>
            <w:tcW w:w="10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234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85"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p>
        </w:tc>
        <w:tc>
          <w:tcPr>
            <w:tcW w:w="10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234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13"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 w:val="18"/>
                <w:szCs w:val="18"/>
              </w:rPr>
            </w:pPr>
            <w:r>
              <w:rPr>
                <w:rFonts w:hint="eastAsia" w:ascii="仿宋_GB2312" w:eastAsia="仿宋_GB2312"/>
                <w:bCs/>
                <w:color w:val="000000"/>
                <w:sz w:val="18"/>
                <w:szCs w:val="18"/>
              </w:rPr>
              <w:t>《政府信息公开条例》、《关于全面推进政务公开工作的意见》</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8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MS Gothic" w:hAnsi="MS Gothic" w:eastAsia="MS Gothic" w:cs="宋体"/>
                <w:color w:val="000000"/>
                <w:kern w:val="0"/>
                <w:sz w:val="18"/>
                <w:szCs w:val="18"/>
              </w:rPr>
              <w:t>☐</w:t>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MS Gothic" w:hAnsi="MS Gothic" w:eastAsia="MS Gothic" w:cs="宋体"/>
                <w:color w:val="000000"/>
                <w:kern w:val="0"/>
                <w:sz w:val="18"/>
                <w:szCs w:val="18"/>
              </w:rPr>
              <w:t>☐</w:t>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66"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6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隐患管理及检查和巡查发现安全监管监察问题</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重大隐患排查、挂牌督办及其整改情况，安全生产举报电话等；检查和巡查发现的、并要求向社会公开的问题及整改落实情况</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《中华人民共和国安全生产法》</w:t>
            </w:r>
            <w:r>
              <w:rPr>
                <w:rFonts w:hint="eastAsia" w:ascii="仿宋_GB2312" w:eastAsia="仿宋_GB2312"/>
                <w:bCs/>
                <w:color w:val="000000"/>
                <w:sz w:val="18"/>
                <w:szCs w:val="18"/>
              </w:rPr>
              <w:t>、《政府信息公开条例》、《中共中央 国务院关于推进安全生产领域改革发展的意见》</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8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hAnsi="宋体" w:eastAsia="仿宋_GB2312" w:cs="宋体"/>
                <w:bCs/>
                <w:sz w:val="18"/>
                <w:szCs w:val="18"/>
              </w:rPr>
              <w:t>乡镇人民政府（街道办事处）</w:t>
            </w: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lang w:val="en-US" w:eastAsia="zh-CN"/>
              </w:rPr>
              <w:t xml:space="preserve"> </w:t>
            </w:r>
            <w:r>
              <w:rPr>
                <w:rFonts w:hint="eastAsia" w:ascii="MS Gothic" w:hAnsi="MS Gothic" w:eastAsia="MS Gothic" w:cs="宋体"/>
                <w:color w:val="000000"/>
                <w:kern w:val="0"/>
                <w:sz w:val="18"/>
                <w:szCs w:val="18"/>
              </w:rPr>
              <w:t>☐</w:t>
            </w:r>
            <w:r>
              <w:rPr>
                <w:rFonts w:hint="eastAsia" w:ascii="仿宋_GB2312" w:eastAsia="仿宋_GB2312"/>
                <w:sz w:val="18"/>
                <w:szCs w:val="18"/>
              </w:rPr>
              <w:t xml:space="preserve">两微一端   </w:t>
            </w:r>
            <w:r>
              <w:rPr>
                <w:rFonts w:hint="eastAsia" w:ascii="MS Gothic" w:hAnsi="MS Gothic" w:eastAsia="MS Gothic" w:cs="宋体"/>
                <w:color w:val="000000"/>
                <w:kern w:val="0"/>
                <w:sz w:val="18"/>
                <w:szCs w:val="18"/>
              </w:rPr>
              <w:t>☐</w:t>
            </w:r>
            <w:r>
              <w:rPr>
                <w:rFonts w:hint="eastAsia" w:ascii="仿宋_GB2312" w:eastAsia="仿宋_GB2312"/>
                <w:sz w:val="18"/>
                <w:szCs w:val="18"/>
              </w:rPr>
              <w:t>广播电视</w:t>
            </w:r>
            <w:r>
              <w:rPr>
                <w:rFonts w:hint="eastAsia" w:ascii="仿宋_GB2312" w:eastAsia="仿宋_GB2312"/>
                <w:sz w:val="18"/>
                <w:szCs w:val="18"/>
                <w:lang w:val="en-US" w:eastAsia="zh-CN"/>
              </w:rPr>
              <w:t xml:space="preserve"> </w:t>
            </w:r>
            <w:r>
              <w:rPr>
                <w:rFonts w:hint="eastAsia" w:ascii="仿宋_GB2312" w:eastAsia="仿宋_GB2312"/>
                <w:sz w:val="18"/>
                <w:szCs w:val="18"/>
              </w:rPr>
              <w:t xml:space="preserve"> ■公开查阅点</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■公示栏</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52"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r>
              <w:rPr>
                <w:rFonts w:hint="eastAsia" w:ascii="仿宋_GB2312" w:eastAsia="仿宋_GB2312"/>
                <w:bCs/>
                <w:color w:val="000000"/>
                <w:sz w:val="18"/>
                <w:szCs w:val="18"/>
                <w:lang w:eastAsia="zh-CN"/>
              </w:rPr>
              <w:t>《中华人民共和国突发事件应对法》</w:t>
            </w:r>
            <w:r>
              <w:rPr>
                <w:rFonts w:hint="eastAsia" w:ascii="仿宋_GB2312" w:eastAsia="仿宋_GB2312"/>
                <w:bCs/>
                <w:color w:val="000000"/>
                <w:sz w:val="18"/>
                <w:szCs w:val="18"/>
              </w:rPr>
              <w:t>、《关于全面加强政务公开工作的意见》</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8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hAnsi="宋体" w:eastAsia="仿宋_GB2312" w:cs="宋体"/>
                <w:bCs/>
                <w:sz w:val="18"/>
                <w:szCs w:val="18"/>
              </w:rPr>
              <w:t>乡镇人民政府（街道办事处）</w:t>
            </w: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MS Gothic" w:hAnsi="MS Gothic" w:eastAsia="MS Gothic" w:cs="宋体"/>
                <w:color w:val="000000"/>
                <w:kern w:val="0"/>
                <w:sz w:val="18"/>
                <w:szCs w:val="18"/>
              </w:rPr>
              <w:t>☐</w:t>
            </w:r>
            <w:r>
              <w:rPr>
                <w:rFonts w:hint="eastAsia" w:ascii="仿宋_GB2312" w:eastAsia="仿宋_GB2312"/>
                <w:sz w:val="18"/>
                <w:szCs w:val="18"/>
              </w:rPr>
              <w:t>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r>
              <w:rPr>
                <w:rFonts w:hint="eastAsia" w:ascii="仿宋_GB2312" w:eastAsia="仿宋_GB2312"/>
                <w:sz w:val="18"/>
                <w:szCs w:val="18"/>
                <w:lang w:val="en-US" w:eastAsia="zh-CN"/>
              </w:rPr>
              <w:t xml:space="preserve"> </w:t>
            </w:r>
            <w:r>
              <w:rPr>
                <w:rFonts w:hint="eastAsia" w:ascii="仿宋_GB2312" w:eastAsia="仿宋_GB2312"/>
                <w:sz w:val="18"/>
                <w:szCs w:val="18"/>
              </w:rPr>
              <w:t>■公示栏</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33"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p>
        </w:tc>
        <w:tc>
          <w:tcPr>
            <w:tcW w:w="10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hAnsi="宋体" w:eastAsia="仿宋_GB2312" w:cs="宋体"/>
                <w:bCs/>
                <w:sz w:val="18"/>
                <w:szCs w:val="18"/>
              </w:rPr>
              <w:t>乡镇人民政府（街道办事处）</w:t>
            </w: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MS Gothic" w:hAnsi="MS Gothic" w:eastAsia="MS Gothic" w:cs="宋体"/>
                <w:color w:val="000000"/>
                <w:kern w:val="0"/>
                <w:sz w:val="18"/>
                <w:szCs w:val="18"/>
              </w:rPr>
              <w:t>☐</w:t>
            </w:r>
            <w:r>
              <w:rPr>
                <w:rFonts w:hint="eastAsia" w:ascii="仿宋_GB2312" w:eastAsia="仿宋_GB2312"/>
                <w:sz w:val="18"/>
                <w:szCs w:val="18"/>
              </w:rPr>
              <w:t>两微一端   ■公开查阅点 ■政务服务中心</w:t>
            </w:r>
            <w:r>
              <w:rPr>
                <w:rFonts w:hint="eastAsia" w:ascii="仿宋_GB2312" w:eastAsia="仿宋_GB2312"/>
                <w:sz w:val="18"/>
                <w:szCs w:val="18"/>
              </w:rPr>
              <w:br w:type="textWrapping"/>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86"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宋体"/>
                <w:bCs/>
                <w:sz w:val="18"/>
                <w:szCs w:val="18"/>
              </w:rPr>
            </w:pPr>
            <w:r>
              <w:rPr>
                <w:rFonts w:hint="eastAsia" w:ascii="仿宋_GB2312" w:eastAsia="仿宋_GB2312"/>
                <w:bCs/>
                <w:sz w:val="18"/>
                <w:szCs w:val="18"/>
              </w:rPr>
              <w:t xml:space="preserve">1、事故信息:本部门接报查实的各类生产安全事故情况（事故发生时间、地点、伤亡情况、简要经过）                         </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《中华人民共和国安全生产法》</w:t>
            </w:r>
            <w:r>
              <w:rPr>
                <w:rFonts w:hint="eastAsia" w:ascii="仿宋_GB2312" w:eastAsia="仿宋_GB2312"/>
                <w:bCs/>
                <w:color w:val="000000"/>
                <w:sz w:val="18"/>
                <w:szCs w:val="18"/>
              </w:rPr>
              <w:t>、《政府信息公开条例》、《中共中央 国务院关于推进安全生产领域改革发展的意见》</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8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结果</w:t>
            </w:r>
          </w:p>
        </w:tc>
        <w:tc>
          <w:tcPr>
            <w:tcW w:w="10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hAnsi="宋体" w:eastAsia="仿宋_GB2312" w:cs="宋体"/>
                <w:bCs/>
                <w:sz w:val="18"/>
                <w:szCs w:val="18"/>
              </w:rPr>
              <w:t>乡镇人民政府（街道办事处）</w:t>
            </w: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MS Gothic" w:hAnsi="MS Gothic" w:eastAsia="MS Gothic" w:cs="宋体"/>
                <w:color w:val="000000"/>
                <w:kern w:val="0"/>
                <w:sz w:val="18"/>
                <w:szCs w:val="18"/>
              </w:rPr>
              <w:t>☐</w:t>
            </w:r>
            <w:r>
              <w:rPr>
                <w:rFonts w:hint="eastAsia" w:ascii="仿宋_GB2312" w:eastAsia="仿宋_GB2312"/>
                <w:sz w:val="18"/>
                <w:szCs w:val="18"/>
              </w:rPr>
              <w:t>两微一端   ■公开查阅点 ■政务服务中心</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65"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动态信息</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8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p>
        </w:tc>
        <w:tc>
          <w:tcPr>
            <w:tcW w:w="10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hAnsi="宋体" w:eastAsia="仿宋_GB2312" w:cs="宋体"/>
                <w:bCs/>
                <w:sz w:val="18"/>
                <w:szCs w:val="18"/>
              </w:rPr>
              <w:t>乡镇人民政府（街道办事处）</w:t>
            </w: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MS Gothic" w:hAnsi="MS Gothic" w:eastAsia="MS Gothic" w:cs="宋体"/>
                <w:color w:val="000000"/>
                <w:kern w:val="0"/>
                <w:sz w:val="18"/>
                <w:szCs w:val="18"/>
              </w:rPr>
              <w:t>☐</w:t>
            </w:r>
            <w:r>
              <w:rPr>
                <w:rFonts w:hint="eastAsia" w:ascii="仿宋_GB2312" w:eastAsia="仿宋_GB2312"/>
                <w:sz w:val="18"/>
                <w:szCs w:val="18"/>
              </w:rPr>
              <w:t xml:space="preserve">两微一端   </w:t>
            </w:r>
            <w:r>
              <w:rPr>
                <w:rFonts w:hint="eastAsia" w:ascii="MS Gothic" w:hAnsi="MS Gothic" w:eastAsia="MS Gothic" w:cs="宋体"/>
                <w:color w:val="000000"/>
                <w:kern w:val="0"/>
                <w:sz w:val="18"/>
                <w:szCs w:val="18"/>
              </w:rPr>
              <w:t>☐</w:t>
            </w:r>
            <w:r>
              <w:rPr>
                <w:rFonts w:hint="eastAsia" w:ascii="仿宋_GB2312" w:eastAsia="仿宋_GB2312"/>
                <w:sz w:val="18"/>
                <w:szCs w:val="18"/>
              </w:rPr>
              <w:t>发布会</w:t>
            </w:r>
            <w:r>
              <w:rPr>
                <w:rFonts w:hint="eastAsia" w:ascii="仿宋_GB2312" w:eastAsia="仿宋_GB2312"/>
                <w:sz w:val="18"/>
                <w:szCs w:val="18"/>
                <w:lang w:val="en-US" w:eastAsia="zh-CN"/>
              </w:rPr>
              <w:t xml:space="preserve">     </w:t>
            </w:r>
            <w:r>
              <w:rPr>
                <w:rFonts w:hint="eastAsia" w:ascii="仿宋_GB2312" w:eastAsia="仿宋_GB2312"/>
                <w:sz w:val="18"/>
                <w:szCs w:val="18"/>
              </w:rPr>
              <w:t xml:space="preserve">■广播电视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MS Gothic" w:hAnsi="MS Gothic" w:eastAsia="MS Gothic" w:cs="宋体"/>
                <w:color w:val="000000"/>
                <w:kern w:val="0"/>
                <w:sz w:val="18"/>
                <w:szCs w:val="18"/>
              </w:rPr>
              <w:t>☐</w:t>
            </w:r>
            <w:r>
              <w:rPr>
                <w:rFonts w:hint="eastAsia" w:ascii="仿宋_GB2312" w:eastAsia="仿宋_GB2312"/>
                <w:sz w:val="18"/>
                <w:szCs w:val="18"/>
              </w:rPr>
              <w:t>纸质媒体</w:t>
            </w:r>
            <w:r>
              <w:rPr>
                <w:rFonts w:hint="eastAsia" w:ascii="仿宋_GB2312" w:eastAsia="仿宋_GB2312"/>
                <w:sz w:val="18"/>
                <w:szCs w:val="18"/>
                <w:lang w:val="en-US" w:eastAsia="zh-CN"/>
              </w:rPr>
              <w:t xml:space="preserve">   </w:t>
            </w:r>
            <w:r>
              <w:rPr>
                <w:rFonts w:hint="eastAsia" w:ascii="仿宋_GB2312" w:eastAsia="仿宋_GB2312"/>
                <w:sz w:val="18"/>
                <w:szCs w:val="18"/>
              </w:rPr>
              <w:t>■其他</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64"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8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hAnsi="宋体" w:eastAsia="仿宋_GB2312" w:cs="宋体"/>
                <w:bCs/>
                <w:sz w:val="18"/>
                <w:szCs w:val="18"/>
              </w:rPr>
              <w:t>乡镇人民政府（街道办事处）</w:t>
            </w: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MS Gothic" w:hAnsi="MS Gothic" w:eastAsia="MS Gothic" w:cs="宋体"/>
                <w:color w:val="000000"/>
                <w:kern w:val="0"/>
                <w:sz w:val="18"/>
                <w:szCs w:val="18"/>
              </w:rPr>
              <w:t>☐</w:t>
            </w:r>
            <w:r>
              <w:rPr>
                <w:rFonts w:hint="eastAsia" w:ascii="仿宋_GB2312" w:eastAsia="仿宋_GB2312"/>
                <w:sz w:val="18"/>
                <w:szCs w:val="18"/>
              </w:rPr>
              <w:t xml:space="preserve">两微一端   </w:t>
            </w:r>
            <w:r>
              <w:rPr>
                <w:rFonts w:hint="eastAsia" w:ascii="MS Gothic" w:hAnsi="MS Gothic" w:eastAsia="MS Gothic" w:cs="宋体"/>
                <w:color w:val="000000"/>
                <w:kern w:val="0"/>
                <w:sz w:val="18"/>
                <w:szCs w:val="18"/>
              </w:rPr>
              <w:t>☐</w:t>
            </w:r>
            <w:r>
              <w:rPr>
                <w:rFonts w:hint="eastAsia" w:ascii="仿宋_GB2312" w:eastAsia="仿宋_GB2312"/>
                <w:sz w:val="18"/>
                <w:szCs w:val="18"/>
              </w:rPr>
              <w:t>发布会</w:t>
            </w:r>
            <w:r>
              <w:rPr>
                <w:rFonts w:hint="eastAsia" w:ascii="仿宋_GB2312" w:eastAsia="仿宋_GB2312"/>
                <w:sz w:val="18"/>
                <w:szCs w:val="18"/>
                <w:lang w:val="en-US" w:eastAsia="zh-CN"/>
              </w:rPr>
              <w:t xml:space="preserve">     </w:t>
            </w:r>
            <w:r>
              <w:rPr>
                <w:rFonts w:hint="eastAsia" w:ascii="MS Gothic" w:hAnsi="MS Gothic" w:eastAsia="MS Gothic" w:cs="宋体"/>
                <w:color w:val="000000"/>
                <w:kern w:val="0"/>
                <w:sz w:val="18"/>
                <w:szCs w:val="18"/>
              </w:rPr>
              <w:t>☐</w:t>
            </w:r>
            <w:r>
              <w:rPr>
                <w:rFonts w:hint="eastAsia" w:ascii="仿宋_GB2312" w:eastAsia="仿宋_GB2312"/>
                <w:sz w:val="18"/>
                <w:szCs w:val="18"/>
              </w:rPr>
              <w:t xml:space="preserve">广播电视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pacing w:val="-11"/>
                <w:sz w:val="18"/>
                <w:szCs w:val="18"/>
              </w:rPr>
            </w:pPr>
            <w:r>
              <w:rPr>
                <w:rFonts w:hint="eastAsia" w:ascii="MS Gothic" w:hAnsi="MS Gothic" w:eastAsia="MS Gothic" w:cs="宋体"/>
                <w:color w:val="000000"/>
                <w:kern w:val="0"/>
                <w:sz w:val="18"/>
                <w:szCs w:val="18"/>
              </w:rPr>
              <w:t>☐</w:t>
            </w:r>
            <w:r>
              <w:rPr>
                <w:rFonts w:hint="eastAsia" w:ascii="仿宋_GB2312" w:eastAsia="仿宋_GB2312"/>
                <w:sz w:val="18"/>
                <w:szCs w:val="18"/>
              </w:rPr>
              <w:t>纸质媒体</w:t>
            </w:r>
            <w:r>
              <w:rPr>
                <w:rFonts w:hint="eastAsia" w:ascii="仿宋_GB2312" w:eastAsia="仿宋_GB2312"/>
                <w:sz w:val="18"/>
                <w:szCs w:val="18"/>
                <w:lang w:val="en-US" w:eastAsia="zh-CN"/>
              </w:rPr>
              <w:t xml:space="preserve">   </w:t>
            </w:r>
            <w:r>
              <w:rPr>
                <w:rFonts w:hint="eastAsia" w:ascii="仿宋_GB2312" w:eastAsia="仿宋_GB2312"/>
                <w:sz w:val="18"/>
                <w:szCs w:val="18"/>
              </w:rPr>
              <w:t>■</w:t>
            </w:r>
            <w:r>
              <w:rPr>
                <w:rFonts w:hint="eastAsia" w:ascii="仿宋_GB2312" w:eastAsia="仿宋_GB2312"/>
                <w:spacing w:val="-11"/>
                <w:sz w:val="18"/>
                <w:szCs w:val="18"/>
              </w:rPr>
              <w:t>公开查阅点</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■便民服务站</w:t>
            </w:r>
            <w:r>
              <w:rPr>
                <w:rFonts w:hint="eastAsia" w:ascii="仿宋_GB2312" w:eastAsia="仿宋_GB2312"/>
                <w:sz w:val="18"/>
                <w:szCs w:val="18"/>
                <w:lang w:val="en-US" w:eastAsia="zh-CN"/>
              </w:rPr>
              <w:t xml:space="preserve"> </w:t>
            </w:r>
            <w:r>
              <w:rPr>
                <w:rFonts w:hint="eastAsia" w:ascii="仿宋_GB2312" w:eastAsia="仿宋_GB2312"/>
                <w:sz w:val="18"/>
                <w:szCs w:val="18"/>
              </w:rPr>
              <w:t>■入户/现场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86"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权力清单及责任清单</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8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color w:val="000000"/>
                <w:kern w:val="0"/>
                <w:sz w:val="18"/>
                <w:szCs w:val="18"/>
              </w:rPr>
            </w:pPr>
            <w:r>
              <w:rPr>
                <w:rFonts w:hint="eastAsia" w:ascii="仿宋_GB2312" w:hAnsi="仿宋_GB2312" w:eastAsia="仿宋_GB2312" w:cs="仿宋_GB2312"/>
                <w:sz w:val="18"/>
                <w:szCs w:val="18"/>
              </w:rPr>
              <w:t>■</w:t>
            </w:r>
            <w:r>
              <w:rPr>
                <w:rFonts w:hint="eastAsia" w:cs="宋体"/>
                <w:color w:val="000000"/>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r>
              <w:rPr>
                <w:rFonts w:hint="eastAsia" w:ascii="MS Gothic" w:hAnsi="MS Gothic" w:eastAsia="MS Gothic" w:cs="宋体"/>
                <w:color w:val="000000"/>
                <w:kern w:val="0"/>
                <w:sz w:val="18"/>
                <w:szCs w:val="18"/>
              </w:rPr>
              <w:t>☐</w:t>
            </w:r>
            <w:r>
              <w:rPr>
                <w:rFonts w:hint="eastAsia" w:cs="宋体"/>
                <w:color w:val="000000"/>
                <w:kern w:val="0"/>
                <w:sz w:val="18"/>
                <w:szCs w:val="18"/>
              </w:rPr>
              <w:t>结果</w:t>
            </w:r>
          </w:p>
        </w:tc>
        <w:tc>
          <w:tcPr>
            <w:tcW w:w="105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hAnsi="宋体" w:eastAsia="仿宋_GB2312" w:cs="宋体"/>
                <w:bCs/>
                <w:sz w:val="18"/>
                <w:szCs w:val="18"/>
              </w:rPr>
              <w:t>乡镇人民政府（街道办事处）</w:t>
            </w: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 w:val="18"/>
                <w:szCs w:val="18"/>
              </w:rPr>
            </w:pPr>
            <w:r>
              <w:rPr>
                <w:rFonts w:hint="eastAsia" w:ascii="仿宋_GB2312" w:eastAsia="仿宋_GB2312"/>
                <w:sz w:val="18"/>
                <w:szCs w:val="18"/>
              </w:rPr>
              <w:t xml:space="preserve">■公开查阅点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■政务服务中心</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86"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主要业务办事指南</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8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Cs/>
                <w:sz w:val="18"/>
                <w:szCs w:val="18"/>
              </w:rPr>
            </w:pPr>
          </w:p>
        </w:tc>
        <w:tc>
          <w:tcPr>
            <w:tcW w:w="10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 w:val="18"/>
                <w:szCs w:val="18"/>
              </w:rPr>
            </w:pPr>
            <w:r>
              <w:rPr>
                <w:rFonts w:hint="eastAsia" w:ascii="仿宋_GB2312" w:eastAsia="仿宋_GB2312"/>
                <w:sz w:val="18"/>
                <w:szCs w:val="18"/>
              </w:rPr>
              <w:t xml:space="preserve">■公开查阅点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■政务服务中心</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86" w:hRule="atLeast"/>
        </w:trPr>
        <w:tc>
          <w:tcPr>
            <w:tcW w:w="4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6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1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2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19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227"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804" w:type="dxa"/>
            <w:vMerge w:val="continue"/>
            <w:shd w:val="clear" w:color="auto" w:fill="auto"/>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bCs/>
                <w:sz w:val="18"/>
                <w:szCs w:val="18"/>
              </w:rPr>
            </w:pPr>
          </w:p>
        </w:tc>
        <w:tc>
          <w:tcPr>
            <w:tcW w:w="10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hAnsi="宋体" w:eastAsia="仿宋_GB2312" w:cs="宋体"/>
                <w:bCs/>
                <w:sz w:val="18"/>
                <w:szCs w:val="18"/>
              </w:rPr>
              <w:t>乡镇人民政府（街道办事处）</w:t>
            </w:r>
          </w:p>
        </w:tc>
        <w:tc>
          <w:tcPr>
            <w:tcW w:w="234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eastAsia="仿宋_GB2312"/>
                <w:sz w:val="18"/>
                <w:szCs w:val="18"/>
              </w:rPr>
            </w:pPr>
            <w:r>
              <w:rPr>
                <w:rFonts w:hint="eastAsia" w:ascii="仿宋_GB2312" w:eastAsia="仿宋_GB2312"/>
                <w:sz w:val="18"/>
                <w:szCs w:val="18"/>
              </w:rPr>
              <w:t xml:space="preserve">■公开查阅点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eastAsia="仿宋_GB2312"/>
                <w:sz w:val="18"/>
                <w:szCs w:val="18"/>
              </w:rPr>
            </w:pPr>
            <w:r>
              <w:rPr>
                <w:rFonts w:hint="eastAsia" w:ascii="仿宋_GB2312" w:eastAsia="仿宋_GB2312"/>
                <w:sz w:val="18"/>
                <w:szCs w:val="18"/>
              </w:rPr>
              <w:t>■政务服务中心</w:t>
            </w:r>
          </w:p>
        </w:tc>
        <w:tc>
          <w:tcPr>
            <w:tcW w:w="54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c>
          <w:tcPr>
            <w:tcW w:w="69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9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p>
        </w:tc>
        <w:tc>
          <w:tcPr>
            <w:tcW w:w="55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bCs/>
                <w:sz w:val="18"/>
                <w:szCs w:val="18"/>
              </w:rPr>
            </w:pPr>
            <w:r>
              <w:rPr>
                <w:rFonts w:hint="eastAsia" w:ascii="仿宋_GB2312" w:eastAsia="仿宋_GB2312"/>
                <w:bCs/>
                <w:sz w:val="18"/>
                <w:szCs w:val="18"/>
              </w:rPr>
              <w:t>√</w:t>
            </w:r>
          </w:p>
        </w:tc>
      </w:tr>
    </w:tbl>
    <w:p/>
    <w:p>
      <w:pPr>
        <w:pStyle w:val="2"/>
        <w:keepNext/>
        <w:keepLines/>
        <w:pageBreakBefore w:val="0"/>
        <w:widowControl w:val="0"/>
        <w:kinsoku/>
        <w:wordWrap/>
        <w:overflowPunct/>
        <w:topLinePunct w:val="0"/>
        <w:autoSpaceDE/>
        <w:autoSpaceDN/>
        <w:bidi w:val="0"/>
        <w:adjustRightInd/>
        <w:snapToGrid/>
        <w:spacing w:before="0" w:after="157" w:afterLines="50" w:line="620" w:lineRule="exact"/>
        <w:jc w:val="center"/>
        <w:textAlignment w:val="auto"/>
        <w:rPr>
          <w:rFonts w:hint="eastAsia" w:ascii="方正小标宋简体" w:hAnsi="方正小标宋简体" w:eastAsia="方正小标宋简体" w:cs="方正小标宋简体"/>
          <w:b w:val="0"/>
          <w:bCs w:val="0"/>
        </w:rPr>
        <w:sectPr>
          <w:pgSz w:w="16838" w:h="11906" w:orient="landscape"/>
          <w:pgMar w:top="1417" w:right="1440" w:bottom="1134" w:left="1440" w:header="851" w:footer="992" w:gutter="0"/>
          <w:paperSrc/>
          <w:cols w:space="0" w:num="1"/>
          <w:rtlGutter w:val="0"/>
          <w:docGrid w:type="lines" w:linePitch="312" w:charSpace="0"/>
        </w:sectPr>
      </w:pPr>
      <w:bookmarkStart w:id="7" w:name="_Toc24724726"/>
    </w:p>
    <w:p>
      <w:pPr>
        <w:pStyle w:val="2"/>
        <w:keepNext/>
        <w:keepLines/>
        <w:pageBreakBefore w:val="0"/>
        <w:widowControl w:val="0"/>
        <w:kinsoku/>
        <w:wordWrap/>
        <w:overflowPunct/>
        <w:topLinePunct w:val="0"/>
        <w:autoSpaceDE/>
        <w:autoSpaceDN/>
        <w:bidi w:val="0"/>
        <w:adjustRightInd/>
        <w:snapToGrid/>
        <w:spacing w:before="0" w:after="157" w:afterLines="50" w:line="620" w:lineRule="exact"/>
        <w:jc w:val="center"/>
        <w:textAlignment w:val="auto"/>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（二十）救灾生产领域基层政务公开标准目录</w:t>
      </w:r>
      <w:bookmarkEnd w:id="7"/>
    </w:p>
    <w:tbl>
      <w:tblPr>
        <w:tblStyle w:val="7"/>
        <w:tblW w:w="14986"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5"/>
        <w:gridCol w:w="627"/>
        <w:gridCol w:w="1036"/>
        <w:gridCol w:w="2400"/>
        <w:gridCol w:w="1909"/>
        <w:gridCol w:w="1623"/>
        <w:gridCol w:w="791"/>
        <w:gridCol w:w="1323"/>
        <w:gridCol w:w="1131"/>
        <w:gridCol w:w="587"/>
        <w:gridCol w:w="627"/>
        <w:gridCol w:w="573"/>
        <w:gridCol w:w="736"/>
        <w:gridCol w:w="573"/>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0" w:hRule="atLeast"/>
          <w:tblHeader/>
        </w:trPr>
        <w:tc>
          <w:tcPr>
            <w:tcW w:w="50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序号</w:t>
            </w:r>
          </w:p>
        </w:tc>
        <w:tc>
          <w:tcPr>
            <w:tcW w:w="1663"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公开事项</w:t>
            </w:r>
          </w:p>
        </w:tc>
        <w:tc>
          <w:tcPr>
            <w:tcW w:w="24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公开内容（要素）</w:t>
            </w:r>
          </w:p>
        </w:tc>
        <w:tc>
          <w:tcPr>
            <w:tcW w:w="19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公开依据</w:t>
            </w:r>
          </w:p>
        </w:tc>
        <w:tc>
          <w:tcPr>
            <w:tcW w:w="162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公开时限</w:t>
            </w:r>
          </w:p>
        </w:tc>
        <w:tc>
          <w:tcPr>
            <w:tcW w:w="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过程</w:t>
            </w:r>
          </w:p>
        </w:tc>
        <w:tc>
          <w:tcPr>
            <w:tcW w:w="132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公开主体</w:t>
            </w:r>
          </w:p>
        </w:tc>
        <w:tc>
          <w:tcPr>
            <w:tcW w:w="113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公开渠道和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载体</w:t>
            </w:r>
          </w:p>
        </w:tc>
        <w:tc>
          <w:tcPr>
            <w:tcW w:w="1214"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公开对象</w:t>
            </w:r>
          </w:p>
        </w:tc>
        <w:tc>
          <w:tcPr>
            <w:tcW w:w="1309"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公开方式</w:t>
            </w:r>
          </w:p>
        </w:tc>
        <w:tc>
          <w:tcPr>
            <w:tcW w:w="1118"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73" w:hRule="atLeast"/>
          <w:tblHeader/>
        </w:trPr>
        <w:tc>
          <w:tcPr>
            <w:tcW w:w="50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62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一级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事项</w:t>
            </w:r>
          </w:p>
        </w:tc>
        <w:tc>
          <w:tcPr>
            <w:tcW w:w="10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二级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事项</w:t>
            </w:r>
          </w:p>
        </w:tc>
        <w:tc>
          <w:tcPr>
            <w:tcW w:w="24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黑体" w:eastAsia="黑体" w:cs="黑体"/>
                <w:kern w:val="0"/>
                <w:sz w:val="18"/>
                <w:szCs w:val="18"/>
              </w:rPr>
            </w:pP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黑体" w:eastAsia="黑体" w:cs="黑体"/>
                <w:kern w:val="0"/>
                <w:sz w:val="18"/>
                <w:szCs w:val="18"/>
              </w:rPr>
            </w:pPr>
          </w:p>
        </w:tc>
        <w:tc>
          <w:tcPr>
            <w:tcW w:w="162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黑体" w:eastAsia="黑体" w:cs="黑体"/>
                <w:kern w:val="0"/>
                <w:sz w:val="18"/>
                <w:szCs w:val="18"/>
              </w:rPr>
            </w:pPr>
          </w:p>
        </w:tc>
        <w:tc>
          <w:tcPr>
            <w:tcW w:w="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132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黑体" w:eastAsia="黑体" w:cs="黑体"/>
                <w:kern w:val="0"/>
                <w:sz w:val="18"/>
                <w:szCs w:val="18"/>
              </w:rPr>
            </w:pPr>
          </w:p>
        </w:tc>
        <w:tc>
          <w:tcPr>
            <w:tcW w:w="58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全社会</w:t>
            </w:r>
          </w:p>
        </w:tc>
        <w:tc>
          <w:tcPr>
            <w:tcW w:w="62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特定群众</w:t>
            </w:r>
          </w:p>
        </w:tc>
        <w:tc>
          <w:tcPr>
            <w:tcW w:w="57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主动</w:t>
            </w:r>
          </w:p>
        </w:tc>
        <w:tc>
          <w:tcPr>
            <w:tcW w:w="7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依申请公开</w:t>
            </w:r>
          </w:p>
        </w:tc>
        <w:tc>
          <w:tcPr>
            <w:tcW w:w="57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县级</w:t>
            </w:r>
          </w:p>
        </w:tc>
        <w:tc>
          <w:tcPr>
            <w:tcW w:w="5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kern w:val="0"/>
                <w:sz w:val="18"/>
                <w:szCs w:val="18"/>
              </w:rPr>
            </w:pPr>
            <w:r>
              <w:rPr>
                <w:rFonts w:hint="eastAsia" w:ascii="黑体" w:hAnsi="黑体" w:eastAsia="黑体" w:cs="黑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48"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62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政策</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文件</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法律法规</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与救灾有关的法律、法规</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37"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6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部门和地方规章</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与救灾有关的部门和地方规章、规范性文件</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32"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6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其他政策文件</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其他可以公开的与救灾有关的政策文件，包括改革方案、发展规划、专项规划、工作计划等</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6"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6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标准</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救灾领域有关的国家标准、行业标准、地方标准等</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37"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62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政策</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文件</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重大决策草案</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涉及管理相对人切身利益、需社会广泛知晓的重要改革方案等重大决策，决策前向社会公开决策草案、决策依据</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《政府信息公开条例》、《关于全面推进政务公开工作的意见》</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按进展情况及时公开</w:t>
            </w:r>
          </w:p>
        </w:tc>
        <w:tc>
          <w:tcPr>
            <w:tcW w:w="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81"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6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重大政策解读及回应</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有关重大政策的解读及回应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相关热点问题的解读及回应</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《政府信息公开条例》、《国务院办公厅关于在政务公开工作中进一步做好政务舆情回应的通知》</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重大决策作出后及时公开</w:t>
            </w:r>
          </w:p>
        </w:tc>
        <w:tc>
          <w:tcPr>
            <w:tcW w:w="79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50"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6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重要会议</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以会议讨论作出重要改革方案等重大决策时，经党组研究认为有必要公开讨论决策过程的会议</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《政府信息公开条例》、《关于全面推进政务公开工作的意见》</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提前一周发通知邀请</w:t>
            </w:r>
          </w:p>
        </w:tc>
        <w:tc>
          <w:tcPr>
            <w:tcW w:w="79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02"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政策</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文件</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征集采纳社会公众意见情况</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重大决策草案公布后征集到的社会公众意见情况、采纳与否情况及理由等</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《政府信息公开条例》、《关于全面推进政务公开工作的意见》</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征求意见时对外公布的时限内公开</w:t>
            </w:r>
          </w:p>
        </w:tc>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_GB2312" w:eastAsia="仿宋_GB2312" w:cs="仿宋_GB2312"/>
                <w:sz w:val="18"/>
                <w:szCs w:val="18"/>
              </w:rPr>
            </w:pP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79"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62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备灾</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管理</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综合减灾示范社区</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综合减灾示范社区分布情况（其具体位置、创建时间、创建级别等）</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《政府信息公开条例》、《社会救助暂行办法》、《国家综合防灾减灾规划（2016-2020年）》</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 xml:space="preserve"> </w:t>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86"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6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灾害信息员队伍</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县乡两级灾害信息员工作职责和办公电话</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《政府信息公开条例》、《社会救助暂行办法》、《国家综合防灾减灾规划（2016-2020年）》</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30"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6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预警信息</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气象、地震等单位发布的预警信息</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r>
              <w:rPr>
                <w:rFonts w:hint="eastAsia" w:ascii="仿宋_GB2312" w:hAnsi="仿宋_GB2312" w:eastAsia="仿宋_GB2312" w:cs="仿宋_GB2312"/>
                <w:bCs/>
                <w:sz w:val="18"/>
                <w:szCs w:val="18"/>
              </w:rPr>
              <w:t>气象局、科技局</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■两微一端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26"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灾后</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救助</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灾情核定信息</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本行政区域内因自然灾害造成的损失情况（受灾时间、灾害种类、受灾范围、灾害造成的损失等）</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《政府信息公开条例》、《自然灾害救助条例》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99"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灾后</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救助</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救助审定信息</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自然灾害救助（6类）的救助对象、申报材料、办理程序及时限等</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《政府信息公开条例》、《自然灾害救助条例》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06"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62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灾害</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救助</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应急管理部门审批</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救助款物通知及划拨情况</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《政府信息公开条例》、《自然灾害救助条例》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24"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6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因灾过渡期生活救助</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《政府信息公开条例》、《自然灾害救助条例》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779"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灾后</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救助</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居民住房恢复重建救助</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居民住房恢复重建救助标准（居民因灾倒房、损房恢复重建具体救助标准）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居民住房恢复重建救助对象评议结果公示（公开灾民姓名、受灾情况、拟救助标准、监督举报电话）</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《政府信息公开条例》、《自然灾害救助条例》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39"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17</w:t>
            </w:r>
          </w:p>
        </w:tc>
        <w:tc>
          <w:tcPr>
            <w:tcW w:w="62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款物</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管理</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捐赠款物信息</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年度捐赠款物信息以及款物使用情况</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按进展情况及时公开</w:t>
            </w:r>
          </w:p>
        </w:tc>
        <w:tc>
          <w:tcPr>
            <w:tcW w:w="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乡镇人民政府（街道办事处）、民政部门</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53"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6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年度款物使用情况</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年度救灾资金和救灾物资等使用情况</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按进展情况及时公开</w:t>
            </w:r>
          </w:p>
        </w:tc>
        <w:tc>
          <w:tcPr>
            <w:tcW w:w="79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乡镇人民政府（街道办事处）、民政部门</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22" w:hRule="atLeast"/>
        </w:trPr>
        <w:tc>
          <w:tcPr>
            <w:tcW w:w="50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工作</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动态</w:t>
            </w:r>
          </w:p>
        </w:tc>
        <w:tc>
          <w:tcPr>
            <w:tcW w:w="103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工作信息</w:t>
            </w:r>
          </w:p>
        </w:tc>
        <w:tc>
          <w:tcPr>
            <w:tcW w:w="24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防灾减灾救灾其他相关动态信息</w:t>
            </w:r>
          </w:p>
        </w:tc>
        <w:tc>
          <w:tcPr>
            <w:tcW w:w="190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6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按进展情况及时公开</w:t>
            </w:r>
          </w:p>
        </w:tc>
        <w:tc>
          <w:tcPr>
            <w:tcW w:w="79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kern w:val="0"/>
                <w:sz w:val="18"/>
                <w:szCs w:val="18"/>
              </w:rPr>
              <w:t>结果</w:t>
            </w:r>
          </w:p>
        </w:tc>
        <w:tc>
          <w:tcPr>
            <w:tcW w:w="1323"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乡镇人民政府（街道办事处）</w:t>
            </w:r>
          </w:p>
        </w:tc>
        <w:tc>
          <w:tcPr>
            <w:tcW w:w="113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p>
        </w:tc>
        <w:tc>
          <w:tcPr>
            <w:tcW w:w="58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p>
        </w:tc>
        <w:tc>
          <w:tcPr>
            <w:tcW w:w="5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pStyle w:val="2"/>
        <w:keepNext/>
        <w:keepLines/>
        <w:pageBreakBefore w:val="0"/>
        <w:widowControl w:val="0"/>
        <w:kinsoku/>
        <w:wordWrap/>
        <w:overflowPunct/>
        <w:topLinePunct w:val="0"/>
        <w:autoSpaceDE/>
        <w:autoSpaceDN/>
        <w:bidi w:val="0"/>
        <w:adjustRightInd/>
        <w:snapToGrid/>
        <w:spacing w:before="0" w:after="157" w:afterLines="50" w:line="620" w:lineRule="exact"/>
        <w:jc w:val="center"/>
        <w:textAlignment w:val="auto"/>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（二十一）食品药品监管领域基层政务公开标准目录</w:t>
      </w:r>
    </w:p>
    <w:tbl>
      <w:tblPr>
        <w:tblStyle w:val="7"/>
        <w:tblW w:w="14445" w:type="dxa"/>
        <w:tblInd w:w="102" w:type="dxa"/>
        <w:tblLayout w:type="fixed"/>
        <w:tblCellMar>
          <w:top w:w="0" w:type="dxa"/>
          <w:left w:w="108" w:type="dxa"/>
          <w:bottom w:w="0" w:type="dxa"/>
          <w:right w:w="108" w:type="dxa"/>
        </w:tblCellMar>
      </w:tblPr>
      <w:tblGrid>
        <w:gridCol w:w="514"/>
        <w:gridCol w:w="680"/>
        <w:gridCol w:w="847"/>
        <w:gridCol w:w="1842"/>
        <w:gridCol w:w="1957"/>
        <w:gridCol w:w="1063"/>
        <w:gridCol w:w="1189"/>
        <w:gridCol w:w="844"/>
        <w:gridCol w:w="1554"/>
        <w:gridCol w:w="669"/>
        <w:gridCol w:w="681"/>
        <w:gridCol w:w="614"/>
        <w:gridCol w:w="777"/>
        <w:gridCol w:w="587"/>
        <w:gridCol w:w="627"/>
      </w:tblGrid>
      <w:tr>
        <w:tblPrEx>
          <w:tblCellMar>
            <w:top w:w="0" w:type="dxa"/>
            <w:left w:w="108" w:type="dxa"/>
            <w:bottom w:w="0" w:type="dxa"/>
            <w:right w:w="108" w:type="dxa"/>
          </w:tblCellMar>
        </w:tblPrEx>
        <w:trPr>
          <w:trHeight w:val="420" w:hRule="atLeast"/>
          <w:tblHeader/>
        </w:trPr>
        <w:tc>
          <w:tcPr>
            <w:tcW w:w="51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序号</w:t>
            </w:r>
          </w:p>
        </w:tc>
        <w:tc>
          <w:tcPr>
            <w:tcW w:w="15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公开事项</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公开内容（要素）</w:t>
            </w:r>
          </w:p>
        </w:tc>
        <w:tc>
          <w:tcPr>
            <w:tcW w:w="19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公开依据</w:t>
            </w:r>
          </w:p>
        </w:tc>
        <w:tc>
          <w:tcPr>
            <w:tcW w:w="10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公开时限</w:t>
            </w:r>
          </w:p>
        </w:tc>
        <w:tc>
          <w:tcPr>
            <w:tcW w:w="118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公开主体</w:t>
            </w:r>
          </w:p>
        </w:tc>
        <w:tc>
          <w:tcPr>
            <w:tcW w:w="84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过程</w:t>
            </w:r>
          </w:p>
        </w:tc>
        <w:tc>
          <w:tcPr>
            <w:tcW w:w="15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黑体" w:hAnsi="黑体" w:eastAsia="黑体" w:cs="黑体"/>
                <w:kern w:val="0"/>
                <w:sz w:val="18"/>
                <w:szCs w:val="18"/>
              </w:rPr>
            </w:pPr>
            <w:r>
              <w:rPr>
                <w:rFonts w:hint="eastAsia" w:ascii="黑体" w:hAnsi="黑体" w:eastAsia="黑体" w:cs="黑体"/>
                <w:kern w:val="0"/>
                <w:sz w:val="18"/>
                <w:szCs w:val="18"/>
              </w:rPr>
              <w:t>公开渠道和</w:t>
            </w:r>
          </w:p>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载体</w:t>
            </w:r>
          </w:p>
        </w:tc>
        <w:tc>
          <w:tcPr>
            <w:tcW w:w="13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公开对象</w:t>
            </w:r>
          </w:p>
        </w:tc>
        <w:tc>
          <w:tcPr>
            <w:tcW w:w="13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公开方式</w:t>
            </w:r>
          </w:p>
        </w:tc>
        <w:tc>
          <w:tcPr>
            <w:tcW w:w="12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公开层级</w:t>
            </w:r>
          </w:p>
        </w:tc>
      </w:tr>
      <w:tr>
        <w:tblPrEx>
          <w:tblCellMar>
            <w:top w:w="0" w:type="dxa"/>
            <w:left w:w="108" w:type="dxa"/>
            <w:bottom w:w="0" w:type="dxa"/>
            <w:right w:w="108" w:type="dxa"/>
          </w:tblCellMar>
        </w:tblPrEx>
        <w:trPr>
          <w:trHeight w:val="507" w:hRule="atLeast"/>
          <w:tblHead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一级事项</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黑体" w:hAnsi="黑体" w:eastAsia="黑体" w:cs="黑体"/>
                <w:kern w:val="0"/>
                <w:sz w:val="18"/>
                <w:szCs w:val="18"/>
              </w:rPr>
            </w:pPr>
            <w:r>
              <w:rPr>
                <w:rFonts w:hint="eastAsia" w:ascii="黑体" w:hAnsi="黑体" w:eastAsia="黑体" w:cs="黑体"/>
                <w:kern w:val="0"/>
                <w:sz w:val="18"/>
                <w:szCs w:val="18"/>
              </w:rPr>
              <w:t>二级</w:t>
            </w:r>
          </w:p>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事项</w:t>
            </w: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p>
        </w:tc>
        <w:tc>
          <w:tcPr>
            <w:tcW w:w="1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p>
        </w:tc>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p>
        </w:tc>
        <w:tc>
          <w:tcPr>
            <w:tcW w:w="84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p>
        </w:tc>
        <w:tc>
          <w:tcPr>
            <w:tcW w:w="6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全社会</w:t>
            </w: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特定群众</w:t>
            </w:r>
          </w:p>
        </w:tc>
        <w:tc>
          <w:tcPr>
            <w:tcW w:w="614"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主动</w:t>
            </w:r>
          </w:p>
        </w:tc>
        <w:tc>
          <w:tcPr>
            <w:tcW w:w="777"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依申请公开</w:t>
            </w:r>
          </w:p>
        </w:tc>
        <w:tc>
          <w:tcPr>
            <w:tcW w:w="587"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县级</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乡、村级</w:t>
            </w:r>
          </w:p>
        </w:tc>
      </w:tr>
      <w:tr>
        <w:tblPrEx>
          <w:tblCellMar>
            <w:top w:w="0" w:type="dxa"/>
            <w:left w:w="108" w:type="dxa"/>
            <w:bottom w:w="0" w:type="dxa"/>
            <w:right w:w="108" w:type="dxa"/>
          </w:tblCellMar>
        </w:tblPrEx>
        <w:trPr>
          <w:cantSplit/>
          <w:trHeight w:val="2242" w:hRule="atLeast"/>
          <w:tblHeader/>
        </w:trPr>
        <w:tc>
          <w:tcPr>
            <w:tcW w:w="5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68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监督</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检查</w:t>
            </w:r>
          </w:p>
        </w:tc>
        <w:tc>
          <w:tcPr>
            <w:tcW w:w="847" w:type="dxa"/>
            <w:tcBorders>
              <w:top w:val="single" w:color="auto" w:sz="4" w:space="0"/>
              <w:left w:val="nil"/>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食品生产经营监督检查</w:t>
            </w:r>
          </w:p>
        </w:tc>
        <w:tc>
          <w:tcPr>
            <w:tcW w:w="1842"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检查制度、检查标准、检查结果等</w:t>
            </w:r>
          </w:p>
        </w:tc>
        <w:tc>
          <w:tcPr>
            <w:tcW w:w="1957"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《中华人民共和国食品安全法》</w:t>
            </w:r>
            <w:r>
              <w:rPr>
                <w:rFonts w:hint="eastAsia" w:ascii="仿宋_GB2312" w:hAnsi="仿宋_GB2312" w:eastAsia="仿宋_GB2312" w:cs="仿宋_GB2312"/>
                <w:sz w:val="18"/>
                <w:szCs w:val="18"/>
              </w:rPr>
              <w:t>《政府信息公开条例》《关于全面推进政务公开工作的意见》《食品生产经营日常监督检查管理办法》《食品药品安全监管信息公开管理办法》</w:t>
            </w:r>
          </w:p>
        </w:tc>
        <w:tc>
          <w:tcPr>
            <w:tcW w:w="1063"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1189"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sz w:val="18"/>
                <w:szCs w:val="18"/>
              </w:rPr>
              <w:t>乡镇人民政府（街道办事处）</w:t>
            </w:r>
          </w:p>
        </w:tc>
        <w:tc>
          <w:tcPr>
            <w:tcW w:w="844"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☐决策</w:t>
            </w:r>
          </w:p>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w:t>
            </w:r>
          </w:p>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w:t>
            </w:r>
          </w:p>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kern w:val="0"/>
                <w:sz w:val="18"/>
                <w:szCs w:val="18"/>
                <w:shd w:val="clear" w:color="auto" w:fill="FFFFFF"/>
              </w:rPr>
              <w:t>■</w:t>
            </w:r>
            <w:r>
              <w:rPr>
                <w:rFonts w:hint="eastAsia" w:ascii="仿宋_GB2312" w:hAnsi="仿宋_GB2312" w:eastAsia="仿宋_GB2312" w:cs="仿宋_GB2312"/>
                <w:kern w:val="0"/>
                <w:sz w:val="18"/>
                <w:szCs w:val="18"/>
              </w:rPr>
              <w:t>结果</w:t>
            </w:r>
          </w:p>
        </w:tc>
        <w:tc>
          <w:tcPr>
            <w:tcW w:w="1554"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sz w:val="18"/>
                <w:szCs w:val="18"/>
              </w:rPr>
              <w:t>其他：国家企业信用信息公示系统</w:t>
            </w:r>
          </w:p>
        </w:tc>
        <w:tc>
          <w:tcPr>
            <w:tcW w:w="669" w:type="dxa"/>
            <w:tcBorders>
              <w:top w:val="single" w:color="auto" w:sz="4" w:space="0"/>
              <w:left w:val="nil"/>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1" w:type="dxa"/>
            <w:tcBorders>
              <w:top w:val="single" w:color="auto" w:sz="4" w:space="0"/>
              <w:left w:val="nil"/>
              <w:right w:val="single" w:color="auto" w:sz="4" w:space="0"/>
            </w:tcBorders>
          </w:tcPr>
          <w:p>
            <w:pPr>
              <w:spacing w:line="240" w:lineRule="exact"/>
              <w:jc w:val="center"/>
              <w:rPr>
                <w:rFonts w:ascii="仿宋_GB2312" w:hAnsi="仿宋_GB2312" w:eastAsia="仿宋_GB2312" w:cs="仿宋_GB2312"/>
                <w:sz w:val="18"/>
                <w:szCs w:val="18"/>
              </w:rPr>
            </w:pPr>
          </w:p>
        </w:tc>
        <w:tc>
          <w:tcPr>
            <w:tcW w:w="614" w:type="dxa"/>
            <w:tcBorders>
              <w:top w:val="single" w:color="auto" w:sz="4" w:space="0"/>
              <w:left w:val="nil"/>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77" w:type="dxa"/>
            <w:tcBorders>
              <w:top w:val="single" w:color="auto" w:sz="4" w:space="0"/>
              <w:left w:val="nil"/>
              <w:right w:val="single" w:color="auto" w:sz="4" w:space="0"/>
            </w:tcBorders>
            <w:vAlign w:val="center"/>
          </w:tcPr>
          <w:p>
            <w:pPr>
              <w:spacing w:line="240" w:lineRule="exact"/>
              <w:jc w:val="center"/>
              <w:rPr>
                <w:rFonts w:ascii="仿宋_GB2312" w:hAnsi="仿宋_GB2312" w:eastAsia="仿宋_GB2312" w:cs="仿宋_GB2312"/>
                <w:sz w:val="18"/>
                <w:szCs w:val="18"/>
              </w:rPr>
            </w:pPr>
          </w:p>
        </w:tc>
        <w:tc>
          <w:tcPr>
            <w:tcW w:w="587" w:type="dxa"/>
            <w:tcBorders>
              <w:top w:val="single" w:color="auto" w:sz="4" w:space="0"/>
              <w:left w:val="nil"/>
              <w:right w:val="single" w:color="auto" w:sz="4" w:space="0"/>
            </w:tcBorders>
            <w:vAlign w:val="center"/>
          </w:tcPr>
          <w:p>
            <w:pPr>
              <w:spacing w:line="240" w:lineRule="exact"/>
              <w:jc w:val="center"/>
              <w:rPr>
                <w:rFonts w:ascii="仿宋_GB2312" w:hAnsi="仿宋_GB2312" w:eastAsia="仿宋_GB2312" w:cs="仿宋_GB2312"/>
                <w:sz w:val="18"/>
                <w:szCs w:val="18"/>
              </w:rPr>
            </w:pPr>
          </w:p>
        </w:tc>
        <w:tc>
          <w:tcPr>
            <w:tcW w:w="627" w:type="dxa"/>
            <w:tcBorders>
              <w:top w:val="single" w:color="auto" w:sz="4" w:space="0"/>
              <w:left w:val="nil"/>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cantSplit/>
          <w:trHeight w:val="1987" w:hRule="atLeast"/>
          <w:tblHeader/>
        </w:trPr>
        <w:tc>
          <w:tcPr>
            <w:tcW w:w="5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68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处罚</w:t>
            </w:r>
          </w:p>
        </w:tc>
        <w:tc>
          <w:tcPr>
            <w:tcW w:w="847"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食品生产经营行政处罚</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处罚对象、案件名称、违法主要事实、处罚种类和内容、处罚依据、作出处罚决定部门、处罚时间、处罚决定书文号、处罚履行方式和期限等</w:t>
            </w:r>
          </w:p>
        </w:tc>
        <w:tc>
          <w:tcPr>
            <w:tcW w:w="19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《政府信息公开条例》《关于全面推进政务公开工作的意见》《食品药品行政处罚案件信息公开实施细则》《市场监督管理行政处罚程序暂行规定》</w:t>
            </w:r>
          </w:p>
        </w:tc>
        <w:tc>
          <w:tcPr>
            <w:tcW w:w="10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行政处罚决定形成之日起20个工作日内</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sz w:val="18"/>
                <w:szCs w:val="18"/>
              </w:rPr>
              <w:t>乡镇人民政府（街道办事处）</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决策</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执行</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管理</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服务</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kern w:val="0"/>
                <w:sz w:val="18"/>
                <w:szCs w:val="18"/>
                <w:shd w:val="clear" w:color="auto" w:fill="FFFFFF"/>
              </w:rPr>
              <w:t>■</w:t>
            </w:r>
            <w:r>
              <w:rPr>
                <w:rFonts w:hint="eastAsia" w:ascii="仿宋_GB2312" w:hAnsi="仿宋_GB2312" w:eastAsia="仿宋_GB2312" w:cs="仿宋_GB2312"/>
                <w:kern w:val="0"/>
                <w:sz w:val="18"/>
                <w:szCs w:val="18"/>
              </w:rPr>
              <w:t>结果</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spacing w:line="240" w:lineRule="exact"/>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sz w:val="18"/>
                <w:szCs w:val="18"/>
              </w:rPr>
              <w:t>其他：国家企业信用信息公示系统</w:t>
            </w:r>
          </w:p>
        </w:tc>
        <w:tc>
          <w:tcPr>
            <w:tcW w:w="66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1"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p>
        </w:tc>
        <w:tc>
          <w:tcPr>
            <w:tcW w:w="614"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7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p>
        </w:tc>
        <w:tc>
          <w:tcPr>
            <w:tcW w:w="58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p>
        </w:tc>
        <w:tc>
          <w:tcPr>
            <w:tcW w:w="62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cantSplit/>
          <w:trHeight w:val="1389" w:hRule="atLeast"/>
          <w:tblHeader/>
        </w:trPr>
        <w:tc>
          <w:tcPr>
            <w:tcW w:w="5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680" w:type="dxa"/>
            <w:vMerge w:val="restart"/>
            <w:tcBorders>
              <w:top w:val="single" w:color="auto" w:sz="4" w:space="0"/>
              <w:left w:val="nil"/>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服务</w:t>
            </w:r>
          </w:p>
        </w:tc>
        <w:tc>
          <w:tcPr>
            <w:tcW w:w="847"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食品安全消费提示警示</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食品安全消费提示、警示信息</w:t>
            </w:r>
          </w:p>
        </w:tc>
        <w:tc>
          <w:tcPr>
            <w:tcW w:w="19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《政府信息公开条例》《关于全面推进政务公开工作的意见》</w:t>
            </w:r>
          </w:p>
        </w:tc>
        <w:tc>
          <w:tcPr>
            <w:tcW w:w="10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信息形成之日起7个工作日内</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sz w:val="18"/>
                <w:szCs w:val="18"/>
              </w:rPr>
              <w:t>乡镇人民政府（街道办事处）</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决策</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执行</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管理</w:t>
            </w:r>
          </w:p>
          <w:p>
            <w:pPr>
              <w:widowControl/>
              <w:spacing w:line="240" w:lineRule="exact"/>
              <w:jc w:val="center"/>
              <w:rPr>
                <w:rFonts w:ascii="仿宋_GB2312" w:hAnsi="仿宋_GB2312" w:eastAsia="仿宋_GB2312" w:cs="仿宋_GB2312"/>
                <w:b/>
                <w:kern w:val="0"/>
                <w:sz w:val="18"/>
                <w:szCs w:val="18"/>
              </w:rPr>
            </w:pPr>
            <w:r>
              <w:rPr>
                <w:rFonts w:hint="eastAsia" w:ascii="仿宋_GB2312" w:hAnsi="仿宋_GB2312" w:eastAsia="仿宋_GB2312" w:cs="仿宋_GB2312"/>
                <w:kern w:val="0"/>
                <w:sz w:val="18"/>
                <w:szCs w:val="18"/>
                <w:shd w:val="clear" w:color="auto" w:fill="FFFFFF"/>
              </w:rPr>
              <w:t>■</w:t>
            </w:r>
            <w:r>
              <w:rPr>
                <w:rFonts w:hint="eastAsia" w:ascii="仿宋_GB2312" w:hAnsi="仿宋_GB2312" w:eastAsia="仿宋_GB2312" w:cs="仿宋_GB2312"/>
                <w:kern w:val="0"/>
                <w:sz w:val="18"/>
                <w:szCs w:val="18"/>
              </w:rPr>
              <w:t>服务</w:t>
            </w:r>
          </w:p>
          <w:p>
            <w:pPr>
              <w:widowControl/>
              <w:spacing w:line="240" w:lineRule="exact"/>
              <w:jc w:val="center"/>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结果</w:t>
            </w: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widowControl/>
              <w:spacing w:line="240" w:lineRule="exact"/>
              <w:jc w:val="left"/>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sz w:val="18"/>
                <w:szCs w:val="18"/>
              </w:rPr>
              <w:t xml:space="preserve">两微一端        </w:t>
            </w:r>
          </w:p>
          <w:p>
            <w:pPr>
              <w:widowControl/>
              <w:spacing w:line="240" w:lineRule="exact"/>
              <w:jc w:val="left"/>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sz w:val="18"/>
                <w:szCs w:val="18"/>
              </w:rPr>
              <w:t>社区/企事业单位/村公示栏（电子屏）</w:t>
            </w:r>
          </w:p>
        </w:tc>
        <w:tc>
          <w:tcPr>
            <w:tcW w:w="66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p>
        </w:tc>
        <w:tc>
          <w:tcPr>
            <w:tcW w:w="61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77"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p>
        </w:tc>
        <w:tc>
          <w:tcPr>
            <w:tcW w:w="587"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cantSplit/>
          <w:trHeight w:val="1508" w:hRule="atLeast"/>
          <w:tblHeader/>
        </w:trPr>
        <w:tc>
          <w:tcPr>
            <w:tcW w:w="5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4</w:t>
            </w:r>
          </w:p>
        </w:tc>
        <w:tc>
          <w:tcPr>
            <w:tcW w:w="680" w:type="dxa"/>
            <w:vMerge w:val="continue"/>
            <w:tcBorders>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c>
          <w:tcPr>
            <w:tcW w:w="847"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食品安全应急处置</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应急组织机构及职责、应急保障、监测预警、应急响应、热点问题落实情况等</w:t>
            </w:r>
          </w:p>
        </w:tc>
        <w:tc>
          <w:tcPr>
            <w:tcW w:w="195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 xml:space="preserve">《政府信息公开条例》《关于全面推进政务公开工作的意见》 </w:t>
            </w:r>
          </w:p>
        </w:tc>
        <w:tc>
          <w:tcPr>
            <w:tcW w:w="10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信息形成之日起20个工作日内</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kern w:val="2"/>
                <w:sz w:val="18"/>
                <w:szCs w:val="18"/>
                <w:lang w:val="en-US" w:eastAsia="zh-CN" w:bidi="ar-SA"/>
              </w:rPr>
            </w:pPr>
            <w:r>
              <w:rPr>
                <w:rFonts w:ascii="仿宋_GB2312" w:hAnsi="仿宋_GB2312" w:eastAsia="仿宋_GB2312" w:cs="仿宋_GB2312"/>
                <w:sz w:val="18"/>
                <w:szCs w:val="18"/>
              </w:rPr>
              <w:t>乡镇人民政府（街道办事处）</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决策</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执行</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管理</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服务</w:t>
            </w:r>
          </w:p>
          <w:p>
            <w:pPr>
              <w:widowControl/>
              <w:spacing w:line="240" w:lineRule="exact"/>
              <w:jc w:val="center"/>
              <w:rPr>
                <w:rFonts w:hint="eastAsia" w:ascii="仿宋_GB2312" w:hAnsi="仿宋_GB2312" w:eastAsia="仿宋_GB2312" w:cs="仿宋_GB2312"/>
                <w:b/>
                <w:kern w:val="0"/>
                <w:sz w:val="18"/>
                <w:szCs w:val="18"/>
                <w:shd w:val="clear" w:color="auto" w:fill="FFFFFF"/>
                <w:lang w:val="en-US" w:eastAsia="zh-CN" w:bidi="ar-SA"/>
              </w:rPr>
            </w:pPr>
            <w:r>
              <w:rPr>
                <w:rFonts w:hint="eastAsia" w:ascii="仿宋_GB2312" w:hAnsi="仿宋_GB2312" w:eastAsia="仿宋_GB2312" w:cs="仿宋_GB2312"/>
                <w:kern w:val="0"/>
                <w:sz w:val="18"/>
                <w:szCs w:val="18"/>
                <w:shd w:val="clear" w:color="auto" w:fill="FFFFFF"/>
              </w:rPr>
              <w:t>■</w:t>
            </w:r>
            <w:r>
              <w:rPr>
                <w:rFonts w:hint="eastAsia" w:ascii="仿宋_GB2312" w:hAnsi="仿宋_GB2312" w:eastAsia="仿宋_GB2312" w:cs="仿宋_GB2312"/>
                <w:kern w:val="0"/>
                <w:sz w:val="18"/>
                <w:szCs w:val="18"/>
              </w:rPr>
              <w:t>结果</w:t>
            </w: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widowControl/>
              <w:spacing w:line="240" w:lineRule="exact"/>
              <w:jc w:val="left"/>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sz w:val="18"/>
                <w:szCs w:val="18"/>
              </w:rPr>
              <w:t xml:space="preserve">两微一端        </w:t>
            </w:r>
          </w:p>
          <w:p>
            <w:pPr>
              <w:widowControl/>
              <w:spacing w:line="240" w:lineRule="exact"/>
              <w:jc w:val="left"/>
              <w:rPr>
                <w:rFonts w:hint="eastAsia" w:ascii="仿宋_GB2312" w:hAnsi="仿宋_GB2312" w:eastAsia="仿宋_GB2312" w:cs="仿宋_GB2312"/>
                <w:kern w:val="2"/>
                <w:sz w:val="18"/>
                <w:szCs w:val="18"/>
                <w:lang w:val="en-US" w:eastAsia="zh-CN" w:bidi="ar-SA"/>
              </w:rPr>
            </w:pPr>
            <w:r>
              <w:rPr>
                <w:rFonts w:hint="eastAsia" w:ascii="MS Mincho" w:hAnsi="MS Mincho" w:eastAsia="MS Mincho" w:cs="MS Mincho"/>
                <w:kern w:val="0"/>
                <w:sz w:val="18"/>
                <w:szCs w:val="18"/>
              </w:rPr>
              <w:t>☐</w:t>
            </w:r>
            <w:r>
              <w:rPr>
                <w:rFonts w:hint="eastAsia" w:ascii="仿宋_GB2312" w:hAnsi="仿宋_GB2312" w:eastAsia="仿宋_GB2312" w:cs="仿宋_GB2312"/>
                <w:sz w:val="18"/>
                <w:szCs w:val="18"/>
              </w:rPr>
              <w:t>社区/企事业单位/村公示栏（电子屏）</w:t>
            </w:r>
          </w:p>
        </w:tc>
        <w:tc>
          <w:tcPr>
            <w:tcW w:w="66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18"/>
                <w:szCs w:val="18"/>
                <w:shd w:val="clear" w:color="auto" w:fill="FFFFFF"/>
                <w:lang w:val="en-US" w:eastAsia="zh-CN" w:bidi="ar-SA"/>
              </w:rPr>
            </w:pPr>
            <w:r>
              <w:rPr>
                <w:rFonts w:hint="eastAsia" w:ascii="仿宋_GB2312" w:hAnsi="仿宋_GB2312" w:eastAsia="仿宋_GB2312" w:cs="仿宋_GB2312"/>
                <w:sz w:val="18"/>
                <w:szCs w:val="18"/>
                <w:shd w:val="clear" w:color="auto" w:fill="FFFFFF"/>
              </w:rPr>
              <w:t>√</w:t>
            </w:r>
          </w:p>
        </w:tc>
        <w:tc>
          <w:tcPr>
            <w:tcW w:w="6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kern w:val="2"/>
                <w:sz w:val="18"/>
                <w:szCs w:val="18"/>
                <w:shd w:val="clear" w:color="auto" w:fill="FFFFFF"/>
                <w:lang w:val="en-US" w:eastAsia="zh-CN" w:bidi="ar-SA"/>
              </w:rPr>
            </w:pPr>
          </w:p>
        </w:tc>
        <w:tc>
          <w:tcPr>
            <w:tcW w:w="614"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18"/>
                <w:szCs w:val="18"/>
                <w:shd w:val="clear" w:color="auto" w:fill="FFFFFF"/>
                <w:lang w:val="en-US" w:eastAsia="zh-CN" w:bidi="ar-SA"/>
              </w:rPr>
            </w:pPr>
            <w:r>
              <w:rPr>
                <w:rFonts w:hint="eastAsia" w:ascii="仿宋_GB2312" w:hAnsi="仿宋_GB2312" w:eastAsia="仿宋_GB2312" w:cs="仿宋_GB2312"/>
                <w:sz w:val="18"/>
                <w:szCs w:val="18"/>
                <w:shd w:val="clear" w:color="auto" w:fill="FFFFFF"/>
              </w:rPr>
              <w:t>√</w:t>
            </w:r>
          </w:p>
        </w:tc>
        <w:tc>
          <w:tcPr>
            <w:tcW w:w="777"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kern w:val="2"/>
                <w:sz w:val="18"/>
                <w:szCs w:val="18"/>
                <w:lang w:val="en-US" w:eastAsia="zh-CN" w:bidi="ar-SA"/>
              </w:rPr>
            </w:pPr>
          </w:p>
        </w:tc>
        <w:tc>
          <w:tcPr>
            <w:tcW w:w="587"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kern w:val="2"/>
                <w:sz w:val="18"/>
                <w:szCs w:val="18"/>
                <w:shd w:val="clear" w:color="auto" w:fill="FFFFFF"/>
                <w:lang w:val="en-US" w:eastAsia="zh-CN" w:bidi="ar-SA"/>
              </w:rPr>
            </w:pP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shd w:val="clear" w:color="auto" w:fill="FFFFFF"/>
              </w:rPr>
              <w:t>√</w:t>
            </w:r>
          </w:p>
        </w:tc>
      </w:tr>
    </w:tbl>
    <w:p>
      <w:pPr>
        <w:spacing w:line="240" w:lineRule="exact"/>
        <w:jc w:val="center"/>
        <w:rPr>
          <w:rFonts w:ascii="仿宋_GB2312" w:hAnsi="仿宋_GB2312" w:eastAsia="仿宋_GB2312" w:cs="仿宋_GB2312"/>
          <w:sz w:val="18"/>
          <w:szCs w:val="18"/>
        </w:rPr>
      </w:pPr>
      <w:r>
        <w:rPr>
          <w:rFonts w:hint="eastAsia" w:ascii="黑体" w:hAnsi="黑体" w:eastAsia="黑体" w:cs="黑体"/>
          <w:kern w:val="0"/>
          <w:sz w:val="18"/>
          <w:szCs w:val="18"/>
        </w:rPr>
        <w:br w:type="page"/>
      </w:r>
    </w:p>
    <w:tbl>
      <w:tblPr>
        <w:tblStyle w:val="7"/>
        <w:tblW w:w="14486"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680"/>
        <w:gridCol w:w="847"/>
        <w:gridCol w:w="1842"/>
        <w:gridCol w:w="1842"/>
        <w:gridCol w:w="1178"/>
        <w:gridCol w:w="1189"/>
        <w:gridCol w:w="953"/>
        <w:gridCol w:w="1541"/>
        <w:gridCol w:w="613"/>
        <w:gridCol w:w="614"/>
        <w:gridCol w:w="614"/>
        <w:gridCol w:w="791"/>
        <w:gridCol w:w="613"/>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514"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序号</w:t>
            </w:r>
          </w:p>
        </w:tc>
        <w:tc>
          <w:tcPr>
            <w:tcW w:w="1527" w:type="dxa"/>
            <w:gridSpan w:val="2"/>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公开事项</w:t>
            </w:r>
          </w:p>
        </w:tc>
        <w:tc>
          <w:tcPr>
            <w:tcW w:w="1842"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公开内容（要素）</w:t>
            </w:r>
          </w:p>
        </w:tc>
        <w:tc>
          <w:tcPr>
            <w:tcW w:w="1842"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公开依据</w:t>
            </w:r>
          </w:p>
        </w:tc>
        <w:tc>
          <w:tcPr>
            <w:tcW w:w="1178"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公开时限</w:t>
            </w:r>
          </w:p>
        </w:tc>
        <w:tc>
          <w:tcPr>
            <w:tcW w:w="1189"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公开主体</w:t>
            </w:r>
          </w:p>
        </w:tc>
        <w:tc>
          <w:tcPr>
            <w:tcW w:w="953" w:type="dxa"/>
            <w:vMerge w:val="restart"/>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过程</w:t>
            </w:r>
          </w:p>
        </w:tc>
        <w:tc>
          <w:tcPr>
            <w:tcW w:w="1541" w:type="dxa"/>
            <w:vMerge w:val="restart"/>
            <w:vAlign w:val="center"/>
          </w:tcPr>
          <w:p>
            <w:pPr>
              <w:widowControl/>
              <w:spacing w:line="240" w:lineRule="exact"/>
              <w:jc w:val="center"/>
              <w:rPr>
                <w:rFonts w:hint="eastAsia" w:ascii="黑体" w:hAnsi="黑体" w:eastAsia="黑体" w:cs="黑体"/>
                <w:kern w:val="0"/>
                <w:sz w:val="18"/>
                <w:szCs w:val="18"/>
              </w:rPr>
            </w:pPr>
            <w:r>
              <w:rPr>
                <w:rFonts w:hint="eastAsia" w:ascii="黑体" w:hAnsi="黑体" w:eastAsia="黑体" w:cs="黑体"/>
                <w:kern w:val="0"/>
                <w:sz w:val="18"/>
                <w:szCs w:val="18"/>
              </w:rPr>
              <w:t>公开渠道和</w:t>
            </w:r>
          </w:p>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载体</w:t>
            </w:r>
          </w:p>
        </w:tc>
        <w:tc>
          <w:tcPr>
            <w:tcW w:w="1227" w:type="dxa"/>
            <w:gridSpan w:val="2"/>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公开对象</w:t>
            </w:r>
          </w:p>
        </w:tc>
        <w:tc>
          <w:tcPr>
            <w:tcW w:w="1405" w:type="dxa"/>
            <w:gridSpan w:val="2"/>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公开方式</w:t>
            </w:r>
          </w:p>
        </w:tc>
        <w:tc>
          <w:tcPr>
            <w:tcW w:w="1268" w:type="dxa"/>
            <w:gridSpan w:val="2"/>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blHeader/>
        </w:trPr>
        <w:tc>
          <w:tcPr>
            <w:tcW w:w="514" w:type="dxa"/>
            <w:vMerge w:val="continue"/>
            <w:vAlign w:val="center"/>
          </w:tcPr>
          <w:p>
            <w:pPr>
              <w:widowControl/>
              <w:spacing w:line="240" w:lineRule="exact"/>
              <w:jc w:val="left"/>
              <w:rPr>
                <w:rFonts w:ascii="黑体" w:hAnsi="黑体" w:eastAsia="黑体" w:cs="黑体"/>
                <w:kern w:val="0"/>
                <w:sz w:val="18"/>
                <w:szCs w:val="18"/>
              </w:rPr>
            </w:pPr>
          </w:p>
        </w:tc>
        <w:tc>
          <w:tcPr>
            <w:tcW w:w="680"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一级事项</w:t>
            </w:r>
          </w:p>
        </w:tc>
        <w:tc>
          <w:tcPr>
            <w:tcW w:w="847" w:type="dxa"/>
            <w:vAlign w:val="center"/>
          </w:tcPr>
          <w:p>
            <w:pPr>
              <w:widowControl/>
              <w:spacing w:line="240" w:lineRule="exact"/>
              <w:jc w:val="center"/>
              <w:rPr>
                <w:rFonts w:hint="eastAsia" w:ascii="黑体" w:hAnsi="黑体" w:eastAsia="黑体" w:cs="黑体"/>
                <w:kern w:val="0"/>
                <w:sz w:val="18"/>
                <w:szCs w:val="18"/>
              </w:rPr>
            </w:pPr>
            <w:r>
              <w:rPr>
                <w:rFonts w:hint="eastAsia" w:ascii="黑体" w:hAnsi="黑体" w:eastAsia="黑体" w:cs="黑体"/>
                <w:kern w:val="0"/>
                <w:sz w:val="18"/>
                <w:szCs w:val="18"/>
              </w:rPr>
              <w:t>二级</w:t>
            </w:r>
          </w:p>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事项</w:t>
            </w:r>
          </w:p>
        </w:tc>
        <w:tc>
          <w:tcPr>
            <w:tcW w:w="1842" w:type="dxa"/>
            <w:vMerge w:val="continue"/>
            <w:vAlign w:val="center"/>
          </w:tcPr>
          <w:p>
            <w:pPr>
              <w:widowControl/>
              <w:spacing w:line="240" w:lineRule="exact"/>
              <w:jc w:val="left"/>
              <w:rPr>
                <w:rFonts w:ascii="黑体" w:hAnsi="黑体" w:eastAsia="黑体" w:cs="黑体"/>
                <w:kern w:val="0"/>
                <w:sz w:val="18"/>
                <w:szCs w:val="18"/>
              </w:rPr>
            </w:pPr>
          </w:p>
        </w:tc>
        <w:tc>
          <w:tcPr>
            <w:tcW w:w="1842" w:type="dxa"/>
            <w:vMerge w:val="continue"/>
            <w:vAlign w:val="center"/>
          </w:tcPr>
          <w:p>
            <w:pPr>
              <w:widowControl/>
              <w:spacing w:line="240" w:lineRule="exact"/>
              <w:jc w:val="left"/>
              <w:rPr>
                <w:rFonts w:ascii="黑体" w:hAnsi="黑体" w:eastAsia="黑体" w:cs="黑体"/>
                <w:kern w:val="0"/>
                <w:sz w:val="18"/>
                <w:szCs w:val="18"/>
              </w:rPr>
            </w:pPr>
          </w:p>
        </w:tc>
        <w:tc>
          <w:tcPr>
            <w:tcW w:w="1178" w:type="dxa"/>
            <w:vMerge w:val="continue"/>
            <w:vAlign w:val="center"/>
          </w:tcPr>
          <w:p>
            <w:pPr>
              <w:widowControl/>
              <w:spacing w:line="240" w:lineRule="exact"/>
              <w:jc w:val="left"/>
              <w:rPr>
                <w:rFonts w:ascii="黑体" w:hAnsi="黑体" w:eastAsia="黑体" w:cs="黑体"/>
                <w:kern w:val="0"/>
                <w:sz w:val="18"/>
                <w:szCs w:val="18"/>
              </w:rPr>
            </w:pPr>
          </w:p>
        </w:tc>
        <w:tc>
          <w:tcPr>
            <w:tcW w:w="1189" w:type="dxa"/>
            <w:vMerge w:val="continue"/>
            <w:vAlign w:val="center"/>
          </w:tcPr>
          <w:p>
            <w:pPr>
              <w:widowControl/>
              <w:spacing w:line="240" w:lineRule="exact"/>
              <w:jc w:val="left"/>
              <w:rPr>
                <w:rFonts w:ascii="黑体" w:hAnsi="黑体" w:eastAsia="黑体" w:cs="黑体"/>
                <w:kern w:val="0"/>
                <w:sz w:val="18"/>
                <w:szCs w:val="18"/>
              </w:rPr>
            </w:pPr>
          </w:p>
        </w:tc>
        <w:tc>
          <w:tcPr>
            <w:tcW w:w="953" w:type="dxa"/>
            <w:vMerge w:val="continue"/>
            <w:vAlign w:val="center"/>
          </w:tcPr>
          <w:p>
            <w:pPr>
              <w:widowControl/>
              <w:spacing w:line="240" w:lineRule="exact"/>
              <w:jc w:val="center"/>
              <w:rPr>
                <w:rFonts w:ascii="黑体" w:hAnsi="黑体" w:eastAsia="黑体" w:cs="黑体"/>
                <w:kern w:val="0"/>
                <w:sz w:val="18"/>
                <w:szCs w:val="18"/>
              </w:rPr>
            </w:pPr>
          </w:p>
        </w:tc>
        <w:tc>
          <w:tcPr>
            <w:tcW w:w="1541" w:type="dxa"/>
            <w:vMerge w:val="continue"/>
            <w:vAlign w:val="center"/>
          </w:tcPr>
          <w:p>
            <w:pPr>
              <w:widowControl/>
              <w:spacing w:line="240" w:lineRule="exact"/>
              <w:jc w:val="left"/>
              <w:rPr>
                <w:rFonts w:ascii="黑体" w:hAnsi="黑体" w:eastAsia="黑体" w:cs="黑体"/>
                <w:kern w:val="0"/>
                <w:sz w:val="18"/>
                <w:szCs w:val="18"/>
              </w:rPr>
            </w:pPr>
          </w:p>
        </w:tc>
        <w:tc>
          <w:tcPr>
            <w:tcW w:w="613"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全社会</w:t>
            </w:r>
          </w:p>
        </w:tc>
        <w:tc>
          <w:tcPr>
            <w:tcW w:w="614"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特定群众</w:t>
            </w:r>
          </w:p>
        </w:tc>
        <w:tc>
          <w:tcPr>
            <w:tcW w:w="614"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主动</w:t>
            </w:r>
          </w:p>
        </w:tc>
        <w:tc>
          <w:tcPr>
            <w:tcW w:w="791"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依申请公开</w:t>
            </w:r>
          </w:p>
        </w:tc>
        <w:tc>
          <w:tcPr>
            <w:tcW w:w="613"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县级</w:t>
            </w:r>
          </w:p>
        </w:tc>
        <w:tc>
          <w:tcPr>
            <w:tcW w:w="655" w:type="dxa"/>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5" w:hRule="atLeast"/>
          <w:tblHeader/>
        </w:trPr>
        <w:tc>
          <w:tcPr>
            <w:tcW w:w="51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680" w:type="dxa"/>
            <w:vMerge w:val="restart"/>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服务</w:t>
            </w:r>
          </w:p>
        </w:tc>
        <w:tc>
          <w:tcPr>
            <w:tcW w:w="84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食品药品投诉举报</w:t>
            </w:r>
          </w:p>
        </w:tc>
        <w:tc>
          <w:tcPr>
            <w:tcW w:w="1842"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食品药品投诉举报管理制度和政策、受理投诉举报的途径等</w:t>
            </w:r>
          </w:p>
        </w:tc>
        <w:tc>
          <w:tcPr>
            <w:tcW w:w="1842"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《政府信息公开条例》、《关于全面推进政务公开工作的意见》《食品药品投诉举报管理办法》</w:t>
            </w:r>
          </w:p>
        </w:tc>
        <w:tc>
          <w:tcPr>
            <w:tcW w:w="1178"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信息形成之日起20个工作日内</w:t>
            </w:r>
          </w:p>
        </w:tc>
        <w:tc>
          <w:tcPr>
            <w:tcW w:w="1189" w:type="dxa"/>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sz w:val="18"/>
                <w:szCs w:val="18"/>
              </w:rPr>
              <w:t>乡镇人民政府（街道办事处）</w:t>
            </w:r>
          </w:p>
        </w:tc>
        <w:tc>
          <w:tcPr>
            <w:tcW w:w="953" w:type="dxa"/>
            <w:vAlign w:val="center"/>
          </w:tcPr>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决策</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执行</w:t>
            </w:r>
          </w:p>
          <w:p>
            <w:pPr>
              <w:widowControl/>
              <w:spacing w:line="240" w:lineRule="exact"/>
              <w:jc w:val="center"/>
              <w:rPr>
                <w:rFonts w:ascii="仿宋_GB2312" w:hAnsi="仿宋_GB2312" w:eastAsia="仿宋_GB2312" w:cs="仿宋_GB2312"/>
                <w:b/>
                <w:kern w:val="0"/>
                <w:sz w:val="18"/>
                <w:szCs w:val="18"/>
              </w:rPr>
            </w:pPr>
            <w:r>
              <w:rPr>
                <w:rFonts w:hint="eastAsia" w:ascii="仿宋_GB2312" w:hAnsi="仿宋_GB2312" w:eastAsia="仿宋_GB2312" w:cs="仿宋_GB2312"/>
                <w:kern w:val="0"/>
                <w:sz w:val="18"/>
                <w:szCs w:val="18"/>
                <w:shd w:val="clear" w:color="auto" w:fill="FFFFFF"/>
              </w:rPr>
              <w:t>■</w:t>
            </w:r>
            <w:r>
              <w:rPr>
                <w:rFonts w:hint="eastAsia" w:ascii="仿宋_GB2312" w:hAnsi="仿宋_GB2312" w:eastAsia="仿宋_GB2312" w:cs="仿宋_GB2312"/>
                <w:kern w:val="0"/>
                <w:sz w:val="18"/>
                <w:szCs w:val="18"/>
              </w:rPr>
              <w:t>管理</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服务</w:t>
            </w:r>
          </w:p>
          <w:p>
            <w:pPr>
              <w:spacing w:line="240" w:lineRule="exact"/>
              <w:jc w:val="center"/>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结果</w:t>
            </w:r>
          </w:p>
        </w:tc>
        <w:tc>
          <w:tcPr>
            <w:tcW w:w="1541" w:type="dxa"/>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widowControl/>
              <w:spacing w:line="240" w:lineRule="exact"/>
              <w:jc w:val="left"/>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sz w:val="18"/>
                <w:szCs w:val="18"/>
              </w:rPr>
              <w:t xml:space="preserve">两微一端        </w:t>
            </w:r>
          </w:p>
          <w:p>
            <w:pPr>
              <w:widowControl/>
              <w:spacing w:line="240" w:lineRule="exact"/>
              <w:jc w:val="left"/>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sz w:val="18"/>
                <w:szCs w:val="18"/>
              </w:rPr>
              <w:t>社区/企事业单位/村公示栏（电子屏）</w:t>
            </w:r>
          </w:p>
        </w:tc>
        <w:tc>
          <w:tcPr>
            <w:tcW w:w="61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w:t>
            </w:r>
          </w:p>
        </w:tc>
        <w:tc>
          <w:tcPr>
            <w:tcW w:w="614" w:type="dxa"/>
            <w:vAlign w:val="center"/>
          </w:tcPr>
          <w:p>
            <w:pPr>
              <w:spacing w:line="240" w:lineRule="exact"/>
              <w:jc w:val="center"/>
              <w:rPr>
                <w:rFonts w:ascii="仿宋_GB2312" w:hAnsi="仿宋_GB2312" w:eastAsia="仿宋_GB2312" w:cs="仿宋_GB2312"/>
                <w:sz w:val="18"/>
                <w:szCs w:val="18"/>
              </w:rPr>
            </w:pPr>
          </w:p>
        </w:tc>
        <w:tc>
          <w:tcPr>
            <w:tcW w:w="61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w:t>
            </w:r>
          </w:p>
        </w:tc>
        <w:tc>
          <w:tcPr>
            <w:tcW w:w="791" w:type="dxa"/>
            <w:vAlign w:val="center"/>
          </w:tcPr>
          <w:p>
            <w:pPr>
              <w:spacing w:line="240" w:lineRule="exact"/>
              <w:jc w:val="center"/>
              <w:rPr>
                <w:rFonts w:ascii="仿宋_GB2312" w:hAnsi="仿宋_GB2312" w:eastAsia="仿宋_GB2312" w:cs="仿宋_GB2312"/>
                <w:sz w:val="18"/>
                <w:szCs w:val="18"/>
              </w:rPr>
            </w:pPr>
          </w:p>
        </w:tc>
        <w:tc>
          <w:tcPr>
            <w:tcW w:w="613" w:type="dxa"/>
            <w:vAlign w:val="center"/>
          </w:tcPr>
          <w:p>
            <w:pPr>
              <w:spacing w:line="240" w:lineRule="exact"/>
              <w:jc w:val="center"/>
              <w:rPr>
                <w:rFonts w:ascii="仿宋_GB2312" w:hAnsi="仿宋_GB2312" w:eastAsia="仿宋_GB2312" w:cs="仿宋_GB2312"/>
                <w:sz w:val="18"/>
                <w:szCs w:val="18"/>
              </w:rPr>
            </w:pPr>
          </w:p>
        </w:tc>
        <w:tc>
          <w:tcPr>
            <w:tcW w:w="65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4" w:hRule="atLeast"/>
          <w:tblHeader/>
        </w:trPr>
        <w:tc>
          <w:tcPr>
            <w:tcW w:w="51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680" w:type="dxa"/>
            <w:vMerge w:val="continue"/>
            <w:vAlign w:val="center"/>
          </w:tcPr>
          <w:p>
            <w:pPr>
              <w:spacing w:line="240" w:lineRule="exact"/>
              <w:jc w:val="left"/>
              <w:rPr>
                <w:rFonts w:ascii="仿宋_GB2312" w:hAnsi="仿宋_GB2312" w:eastAsia="仿宋_GB2312" w:cs="仿宋_GB2312"/>
                <w:sz w:val="18"/>
                <w:szCs w:val="18"/>
              </w:rPr>
            </w:pPr>
          </w:p>
        </w:tc>
        <w:tc>
          <w:tcPr>
            <w:tcW w:w="84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食品用药安全宣传活动</w:t>
            </w:r>
          </w:p>
        </w:tc>
        <w:tc>
          <w:tcPr>
            <w:tcW w:w="1842"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活动时间、活动地点、活动形式、活动主题和内容等</w:t>
            </w:r>
          </w:p>
        </w:tc>
        <w:tc>
          <w:tcPr>
            <w:tcW w:w="1842"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《政府信息公开条例》、《关于全面推进政务公开工作的意见》</w:t>
            </w:r>
          </w:p>
        </w:tc>
        <w:tc>
          <w:tcPr>
            <w:tcW w:w="1178"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信息形成之日起7个工作日内</w:t>
            </w:r>
          </w:p>
        </w:tc>
        <w:tc>
          <w:tcPr>
            <w:tcW w:w="1189" w:type="dxa"/>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sz w:val="18"/>
                <w:szCs w:val="18"/>
              </w:rPr>
              <w:t>乡镇人民政府（街道办事处）</w:t>
            </w:r>
          </w:p>
        </w:tc>
        <w:tc>
          <w:tcPr>
            <w:tcW w:w="953" w:type="dxa"/>
            <w:vAlign w:val="center"/>
          </w:tcPr>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决策</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执行</w:t>
            </w:r>
          </w:p>
          <w:p>
            <w:pPr>
              <w:widowControl/>
              <w:spacing w:line="240" w:lineRule="exact"/>
              <w:jc w:val="center"/>
              <w:rPr>
                <w:rFonts w:ascii="仿宋_GB2312" w:hAnsi="仿宋_GB2312" w:eastAsia="仿宋_GB2312" w:cs="仿宋_GB2312"/>
                <w:b/>
                <w:kern w:val="0"/>
                <w:sz w:val="18"/>
                <w:szCs w:val="18"/>
              </w:rPr>
            </w:pPr>
            <w:r>
              <w:rPr>
                <w:rFonts w:hint="eastAsia" w:ascii="仿宋_GB2312" w:hAnsi="仿宋_GB2312" w:eastAsia="仿宋_GB2312" w:cs="仿宋_GB2312"/>
                <w:kern w:val="0"/>
                <w:sz w:val="18"/>
                <w:szCs w:val="18"/>
                <w:shd w:val="clear" w:color="auto" w:fill="FFFFFF"/>
              </w:rPr>
              <w:t>■</w:t>
            </w:r>
            <w:r>
              <w:rPr>
                <w:rFonts w:hint="eastAsia" w:ascii="仿宋_GB2312" w:hAnsi="仿宋_GB2312" w:eastAsia="仿宋_GB2312" w:cs="仿宋_GB2312"/>
                <w:kern w:val="0"/>
                <w:sz w:val="18"/>
                <w:szCs w:val="18"/>
              </w:rPr>
              <w:t>管理</w:t>
            </w:r>
          </w:p>
          <w:p>
            <w:pPr>
              <w:widowControl/>
              <w:spacing w:line="240" w:lineRule="exact"/>
              <w:jc w:val="center"/>
              <w:rPr>
                <w:rFonts w:ascii="仿宋_GB2312" w:hAnsi="仿宋_GB2312" w:eastAsia="仿宋_GB2312" w:cs="仿宋_GB2312"/>
                <w:kern w:val="0"/>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服务</w:t>
            </w:r>
          </w:p>
          <w:p>
            <w:pPr>
              <w:widowControl/>
              <w:spacing w:line="240" w:lineRule="exact"/>
              <w:jc w:val="center"/>
              <w:rPr>
                <w:rFonts w:ascii="仿宋_GB2312" w:hAnsi="仿宋_GB2312" w:eastAsia="仿宋_GB2312" w:cs="仿宋_GB2312"/>
                <w:kern w:val="0"/>
                <w:sz w:val="18"/>
                <w:szCs w:val="18"/>
                <w:shd w:val="clear" w:color="auto" w:fill="FFFFFF"/>
              </w:rPr>
            </w:pPr>
            <w:r>
              <w:rPr>
                <w:rFonts w:hint="eastAsia" w:ascii="MS Mincho" w:hAnsi="MS Mincho" w:eastAsia="MS Mincho" w:cs="MS Mincho"/>
                <w:kern w:val="0"/>
                <w:sz w:val="18"/>
                <w:szCs w:val="18"/>
              </w:rPr>
              <w:t>☐</w:t>
            </w:r>
            <w:r>
              <w:rPr>
                <w:rFonts w:hint="eastAsia" w:ascii="仿宋_GB2312" w:hAnsi="仿宋_GB2312" w:eastAsia="仿宋_GB2312" w:cs="仿宋_GB2312"/>
                <w:kern w:val="0"/>
                <w:sz w:val="18"/>
                <w:szCs w:val="18"/>
              </w:rPr>
              <w:t>结果</w:t>
            </w:r>
          </w:p>
        </w:tc>
        <w:tc>
          <w:tcPr>
            <w:tcW w:w="1541" w:type="dxa"/>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widowControl/>
              <w:spacing w:line="240" w:lineRule="exact"/>
              <w:jc w:val="left"/>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sz w:val="18"/>
                <w:szCs w:val="18"/>
              </w:rPr>
              <w:t xml:space="preserve">两微一端        </w:t>
            </w:r>
          </w:p>
          <w:p>
            <w:pPr>
              <w:widowControl/>
              <w:spacing w:line="240" w:lineRule="exact"/>
              <w:jc w:val="left"/>
              <w:rPr>
                <w:rFonts w:ascii="仿宋_GB2312" w:hAnsi="仿宋_GB2312" w:eastAsia="仿宋_GB2312" w:cs="仿宋_GB2312"/>
                <w:sz w:val="18"/>
                <w:szCs w:val="18"/>
              </w:rPr>
            </w:pPr>
            <w:r>
              <w:rPr>
                <w:rFonts w:hint="eastAsia" w:ascii="MS Mincho" w:hAnsi="MS Mincho" w:eastAsia="MS Mincho" w:cs="MS Mincho"/>
                <w:kern w:val="0"/>
                <w:sz w:val="18"/>
                <w:szCs w:val="18"/>
              </w:rPr>
              <w:t>☐</w:t>
            </w:r>
            <w:r>
              <w:rPr>
                <w:rFonts w:hint="eastAsia" w:ascii="仿宋_GB2312" w:hAnsi="仿宋_GB2312" w:eastAsia="仿宋_GB2312" w:cs="仿宋_GB2312"/>
                <w:sz w:val="18"/>
                <w:szCs w:val="18"/>
              </w:rPr>
              <w:t>社区/企事业单位/村公示栏（电子屏）</w:t>
            </w:r>
          </w:p>
        </w:tc>
        <w:tc>
          <w:tcPr>
            <w:tcW w:w="613" w:type="dxa"/>
            <w:vAlign w:val="center"/>
          </w:tcPr>
          <w:p>
            <w:pPr>
              <w:spacing w:line="240" w:lineRule="exact"/>
              <w:jc w:val="center"/>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w:t>
            </w:r>
          </w:p>
        </w:tc>
        <w:tc>
          <w:tcPr>
            <w:tcW w:w="614" w:type="dxa"/>
          </w:tcPr>
          <w:p>
            <w:pPr>
              <w:spacing w:line="240" w:lineRule="exact"/>
              <w:jc w:val="center"/>
              <w:rPr>
                <w:rFonts w:ascii="仿宋_GB2312" w:hAnsi="仿宋_GB2312" w:eastAsia="仿宋_GB2312" w:cs="仿宋_GB2312"/>
                <w:sz w:val="18"/>
                <w:szCs w:val="18"/>
                <w:shd w:val="clear" w:color="auto" w:fill="FFFFFF"/>
              </w:rPr>
            </w:pPr>
          </w:p>
        </w:tc>
        <w:tc>
          <w:tcPr>
            <w:tcW w:w="614" w:type="dxa"/>
            <w:vAlign w:val="center"/>
          </w:tcPr>
          <w:p>
            <w:pPr>
              <w:spacing w:line="240" w:lineRule="exact"/>
              <w:jc w:val="center"/>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w:t>
            </w:r>
          </w:p>
        </w:tc>
        <w:tc>
          <w:tcPr>
            <w:tcW w:w="791" w:type="dxa"/>
            <w:vAlign w:val="center"/>
          </w:tcPr>
          <w:p>
            <w:pPr>
              <w:spacing w:line="240" w:lineRule="exact"/>
              <w:jc w:val="center"/>
              <w:rPr>
                <w:rFonts w:ascii="仿宋_GB2312" w:hAnsi="仿宋_GB2312" w:eastAsia="仿宋_GB2312" w:cs="仿宋_GB2312"/>
                <w:sz w:val="18"/>
                <w:szCs w:val="18"/>
              </w:rPr>
            </w:pPr>
          </w:p>
        </w:tc>
        <w:tc>
          <w:tcPr>
            <w:tcW w:w="613" w:type="dxa"/>
            <w:vAlign w:val="center"/>
          </w:tcPr>
          <w:p>
            <w:pPr>
              <w:spacing w:line="240" w:lineRule="exact"/>
              <w:jc w:val="center"/>
              <w:rPr>
                <w:rFonts w:ascii="仿宋_GB2312" w:hAnsi="仿宋_GB2312" w:eastAsia="仿宋_GB2312" w:cs="仿宋_GB2312"/>
                <w:sz w:val="18"/>
                <w:szCs w:val="18"/>
                <w:shd w:val="clear" w:color="auto" w:fill="FFFFFF"/>
              </w:rPr>
            </w:pPr>
          </w:p>
        </w:tc>
        <w:tc>
          <w:tcPr>
            <w:tcW w:w="65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w:t>
            </w:r>
          </w:p>
        </w:tc>
      </w:tr>
    </w:tbl>
    <w:p>
      <w:pPr>
        <w:pStyle w:val="2"/>
        <w:spacing w:before="0" w:after="0" w:line="620" w:lineRule="exact"/>
        <w:jc w:val="left"/>
        <w:rPr>
          <w:rFonts w:hint="eastAsia" w:ascii="楷体_GB2312" w:hAnsi="楷体_GB2312" w:eastAsia="楷体_GB2312" w:cs="楷体_GB2312"/>
          <w:b w:val="0"/>
          <w:bCs w:val="0"/>
          <w:kern w:val="2"/>
          <w:sz w:val="30"/>
          <w:szCs w:val="30"/>
          <w:lang w:val="en-US" w:eastAsia="zh-CN" w:bidi="ar-SA"/>
        </w:rPr>
      </w:pPr>
      <w:r>
        <w:rPr>
          <w:rFonts w:hint="eastAsia" w:ascii="楷体_GB2312" w:hAnsi="楷体_GB2312" w:eastAsia="楷体_GB2312" w:cs="楷体_GB2312"/>
          <w:b w:val="0"/>
          <w:bCs w:val="0"/>
          <w:kern w:val="2"/>
          <w:sz w:val="30"/>
          <w:szCs w:val="30"/>
          <w:lang w:val="en-US" w:eastAsia="zh-CN" w:bidi="ar-SA"/>
        </w:rPr>
        <w:t>（备注：由市场监督管理局牵头负责，属地乡镇街道配合做好相关事项的信息公开）</w:t>
      </w:r>
    </w:p>
    <w:p>
      <w:pPr>
        <w:rPr>
          <w:rFonts w:hint="eastAsia" w:ascii="仿宋_GB2312" w:hAnsi="方正小标宋简体" w:eastAsia="仿宋_GB2312" w:cs="方正小标宋简体"/>
          <w:b w:val="0"/>
          <w:bCs w:val="0"/>
          <w:sz w:val="32"/>
          <w:szCs w:val="32"/>
        </w:rPr>
      </w:pPr>
      <w:r>
        <w:rPr>
          <w:rFonts w:hint="eastAsia" w:ascii="仿宋_GB2312" w:hAnsi="方正小标宋简体" w:eastAsia="仿宋_GB2312" w:cs="方正小标宋简体"/>
          <w:b w:val="0"/>
          <w:bCs w:val="0"/>
          <w:sz w:val="32"/>
          <w:szCs w:val="32"/>
        </w:rPr>
        <w:br w:type="page"/>
      </w:r>
    </w:p>
    <w:p/>
    <w:p>
      <w:pPr>
        <w:pStyle w:val="2"/>
        <w:keepNext/>
        <w:keepLines/>
        <w:pageBreakBefore w:val="0"/>
        <w:widowControl w:val="0"/>
        <w:kinsoku/>
        <w:wordWrap/>
        <w:overflowPunct/>
        <w:topLinePunct w:val="0"/>
        <w:autoSpaceDE/>
        <w:autoSpaceDN/>
        <w:bidi w:val="0"/>
        <w:adjustRightInd/>
        <w:snapToGrid/>
        <w:spacing w:before="0" w:after="157" w:afterLines="50" w:line="620" w:lineRule="exact"/>
        <w:jc w:val="center"/>
        <w:textAlignment w:val="auto"/>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（二十二）扶贫领域基层政务公开标准目录</w:t>
      </w:r>
    </w:p>
    <w:tbl>
      <w:tblPr>
        <w:tblStyle w:val="7"/>
        <w:tblW w:w="1535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67"/>
        <w:gridCol w:w="656"/>
        <w:gridCol w:w="904"/>
        <w:gridCol w:w="2268"/>
        <w:gridCol w:w="1559"/>
        <w:gridCol w:w="1276"/>
        <w:gridCol w:w="850"/>
        <w:gridCol w:w="1418"/>
        <w:gridCol w:w="1900"/>
        <w:gridCol w:w="625"/>
        <w:gridCol w:w="641"/>
        <w:gridCol w:w="627"/>
        <w:gridCol w:w="764"/>
        <w:gridCol w:w="627"/>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exact"/>
        </w:trPr>
        <w:tc>
          <w:tcPr>
            <w:tcW w:w="567"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序号</w:t>
            </w:r>
          </w:p>
        </w:tc>
        <w:tc>
          <w:tcPr>
            <w:tcW w:w="1560"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公开事项</w:t>
            </w:r>
          </w:p>
        </w:tc>
        <w:tc>
          <w:tcPr>
            <w:tcW w:w="226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公开内容（要素）</w:t>
            </w:r>
          </w:p>
        </w:tc>
        <w:tc>
          <w:tcPr>
            <w:tcW w:w="1559"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公开依据</w:t>
            </w:r>
          </w:p>
        </w:tc>
        <w:tc>
          <w:tcPr>
            <w:tcW w:w="127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公开时限</w:t>
            </w:r>
          </w:p>
        </w:tc>
        <w:tc>
          <w:tcPr>
            <w:tcW w:w="850"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过程</w:t>
            </w:r>
          </w:p>
        </w:tc>
        <w:tc>
          <w:tcPr>
            <w:tcW w:w="141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公开主体</w:t>
            </w:r>
          </w:p>
        </w:tc>
        <w:tc>
          <w:tcPr>
            <w:tcW w:w="1900"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公开渠道和载体</w:t>
            </w:r>
          </w:p>
        </w:tc>
        <w:tc>
          <w:tcPr>
            <w:tcW w:w="1266"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公开对象</w:t>
            </w:r>
          </w:p>
        </w:tc>
        <w:tc>
          <w:tcPr>
            <w:tcW w:w="1391"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公开方式</w:t>
            </w:r>
          </w:p>
        </w:tc>
        <w:tc>
          <w:tcPr>
            <w:tcW w:w="1295"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619" w:hRule="atLeast"/>
        </w:trPr>
        <w:tc>
          <w:tcPr>
            <w:tcW w:w="567"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0"/>
                <w:szCs w:val="20"/>
              </w:rPr>
            </w:pPr>
          </w:p>
        </w:tc>
        <w:tc>
          <w:tcPr>
            <w:tcW w:w="6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一级事项</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二级</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事项</w:t>
            </w:r>
          </w:p>
        </w:tc>
        <w:tc>
          <w:tcPr>
            <w:tcW w:w="226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0"/>
                <w:szCs w:val="20"/>
              </w:rPr>
            </w:pPr>
          </w:p>
        </w:tc>
        <w:tc>
          <w:tcPr>
            <w:tcW w:w="155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0"/>
                <w:szCs w:val="20"/>
              </w:rPr>
            </w:pPr>
          </w:p>
        </w:tc>
        <w:tc>
          <w:tcPr>
            <w:tcW w:w="127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0"/>
                <w:szCs w:val="20"/>
              </w:rPr>
            </w:pPr>
          </w:p>
        </w:tc>
        <w:tc>
          <w:tcPr>
            <w:tcW w:w="85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p>
        </w:tc>
        <w:tc>
          <w:tcPr>
            <w:tcW w:w="141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0"/>
                <w:szCs w:val="20"/>
              </w:rPr>
            </w:pPr>
          </w:p>
        </w:tc>
        <w:tc>
          <w:tcPr>
            <w:tcW w:w="19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kern w:val="0"/>
                <w:sz w:val="20"/>
                <w:szCs w:val="20"/>
              </w:rPr>
            </w:pPr>
          </w:p>
        </w:tc>
        <w:tc>
          <w:tcPr>
            <w:tcW w:w="62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全社会</w:t>
            </w:r>
          </w:p>
        </w:tc>
        <w:tc>
          <w:tcPr>
            <w:tcW w:w="6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特定群众</w:t>
            </w:r>
          </w:p>
        </w:tc>
        <w:tc>
          <w:tcPr>
            <w:tcW w:w="6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主动</w:t>
            </w:r>
          </w:p>
        </w:tc>
        <w:tc>
          <w:tcPr>
            <w:tcW w:w="76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依申请公开</w:t>
            </w:r>
          </w:p>
        </w:tc>
        <w:tc>
          <w:tcPr>
            <w:tcW w:w="6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县级</w:t>
            </w:r>
          </w:p>
        </w:tc>
        <w:tc>
          <w:tcPr>
            <w:tcW w:w="66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484" w:hRule="atLeast"/>
        </w:trPr>
        <w:tc>
          <w:tcPr>
            <w:tcW w:w="56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1</w:t>
            </w:r>
          </w:p>
        </w:tc>
        <w:tc>
          <w:tcPr>
            <w:tcW w:w="65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政策</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文件</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26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5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27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850"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宋体"/>
                <w:color w:val="000000"/>
                <w:kern w:val="0"/>
                <w:sz w:val="20"/>
                <w:szCs w:val="20"/>
              </w:rPr>
            </w:pPr>
            <w:r>
              <w:rPr>
                <w:rFonts w:hint="eastAsia" w:ascii="MS Gothic" w:hAnsi="MS Gothic" w:eastAsia="MS Gothic" w:cs="宋体"/>
                <w:color w:val="000000"/>
                <w:kern w:val="0"/>
                <w:sz w:val="20"/>
                <w:szCs w:val="20"/>
              </w:rPr>
              <w:t>☐</w:t>
            </w:r>
            <w:r>
              <w:rPr>
                <w:rFonts w:hint="eastAsia" w:cs="宋体"/>
                <w:color w:val="000000"/>
                <w:kern w:val="0"/>
                <w:sz w:val="20"/>
                <w:szCs w:val="20"/>
              </w:rPr>
              <w:t>决策</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宋体"/>
                <w:color w:val="000000"/>
                <w:kern w:val="0"/>
                <w:sz w:val="20"/>
                <w:szCs w:val="20"/>
              </w:rPr>
            </w:pPr>
            <w:r>
              <w:rPr>
                <w:rFonts w:hint="eastAsia" w:ascii="仿宋_GB2312" w:hAnsi="仿宋_GB2312" w:eastAsia="仿宋_GB2312" w:cs="仿宋_GB2312"/>
                <w:kern w:val="0"/>
                <w:sz w:val="18"/>
                <w:szCs w:val="18"/>
                <w:shd w:val="clear" w:color="auto" w:fill="FFFFFF"/>
              </w:rPr>
              <w:t>■</w:t>
            </w:r>
            <w:r>
              <w:rPr>
                <w:rFonts w:hint="eastAsia" w:cs="宋体"/>
                <w:color w:val="000000"/>
                <w:kern w:val="0"/>
                <w:sz w:val="20"/>
                <w:szCs w:val="20"/>
              </w:rPr>
              <w:t>执行</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宋体"/>
                <w:color w:val="000000"/>
                <w:kern w:val="0"/>
                <w:sz w:val="20"/>
                <w:szCs w:val="20"/>
              </w:rPr>
            </w:pPr>
            <w:r>
              <w:rPr>
                <w:rFonts w:hint="eastAsia" w:ascii="MS Gothic" w:hAnsi="MS Gothic" w:eastAsia="MS Gothic" w:cs="宋体"/>
                <w:color w:val="000000"/>
                <w:kern w:val="0"/>
                <w:sz w:val="20"/>
                <w:szCs w:val="20"/>
              </w:rPr>
              <w:t>☐</w:t>
            </w:r>
            <w:r>
              <w:rPr>
                <w:rFonts w:hint="eastAsia" w:cs="宋体"/>
                <w:color w:val="000000"/>
                <w:kern w:val="0"/>
                <w:sz w:val="20"/>
                <w:szCs w:val="20"/>
              </w:rPr>
              <w:t>管理</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宋体"/>
                <w:color w:val="000000"/>
                <w:kern w:val="0"/>
                <w:sz w:val="20"/>
                <w:szCs w:val="20"/>
              </w:rPr>
            </w:pPr>
            <w:r>
              <w:rPr>
                <w:rFonts w:hint="eastAsia" w:ascii="MS Gothic" w:hAnsi="MS Gothic" w:eastAsia="MS Gothic" w:cs="宋体"/>
                <w:color w:val="000000"/>
                <w:kern w:val="0"/>
                <w:sz w:val="20"/>
                <w:szCs w:val="20"/>
              </w:rPr>
              <w:t>☐</w:t>
            </w:r>
            <w:r>
              <w:rPr>
                <w:rFonts w:hint="eastAsia" w:cs="宋体"/>
                <w:color w:val="000000"/>
                <w:kern w:val="0"/>
                <w:sz w:val="20"/>
                <w:szCs w:val="20"/>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hAnsi="仿宋_GB2312" w:eastAsia="仿宋_GB2312" w:cs="仿宋_GB2312"/>
                <w:kern w:val="0"/>
                <w:sz w:val="18"/>
                <w:szCs w:val="18"/>
                <w:shd w:val="clear" w:color="auto" w:fill="FFFFFF"/>
              </w:rPr>
              <w:t>■</w:t>
            </w:r>
            <w:r>
              <w:rPr>
                <w:rFonts w:hint="eastAsia" w:cs="宋体"/>
                <w:color w:val="000000"/>
                <w:kern w:val="0"/>
                <w:sz w:val="20"/>
                <w:szCs w:val="20"/>
              </w:rPr>
              <w:t>结果</w:t>
            </w:r>
          </w:p>
        </w:tc>
        <w:tc>
          <w:tcPr>
            <w:tcW w:w="141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乡镇人民政府（街道办事处）</w:t>
            </w:r>
          </w:p>
        </w:tc>
        <w:tc>
          <w:tcPr>
            <w:tcW w:w="19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■政务服务中心</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62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w:t>
            </w:r>
          </w:p>
        </w:tc>
        <w:tc>
          <w:tcPr>
            <w:tcW w:w="6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6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w:t>
            </w:r>
          </w:p>
        </w:tc>
        <w:tc>
          <w:tcPr>
            <w:tcW w:w="76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6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66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483" w:hRule="atLeast"/>
        </w:trPr>
        <w:tc>
          <w:tcPr>
            <w:tcW w:w="56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2</w:t>
            </w:r>
          </w:p>
        </w:tc>
        <w:tc>
          <w:tcPr>
            <w:tcW w:w="65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规范性文件</w:t>
            </w:r>
          </w:p>
        </w:tc>
        <w:tc>
          <w:tcPr>
            <w:tcW w:w="226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5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27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85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141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乡镇人民政府（街道办事处）</w:t>
            </w:r>
          </w:p>
        </w:tc>
        <w:tc>
          <w:tcPr>
            <w:tcW w:w="19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■政务服务中心</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62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w:t>
            </w:r>
          </w:p>
        </w:tc>
        <w:tc>
          <w:tcPr>
            <w:tcW w:w="6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6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w:t>
            </w:r>
          </w:p>
        </w:tc>
        <w:tc>
          <w:tcPr>
            <w:tcW w:w="76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6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66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576" w:hRule="atLeast"/>
        </w:trPr>
        <w:tc>
          <w:tcPr>
            <w:tcW w:w="56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3</w:t>
            </w:r>
          </w:p>
        </w:tc>
        <w:tc>
          <w:tcPr>
            <w:tcW w:w="65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26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5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27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85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141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乡镇人民政府（街道办事处）</w:t>
            </w:r>
          </w:p>
        </w:tc>
        <w:tc>
          <w:tcPr>
            <w:tcW w:w="19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■政务服务中心</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62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w:t>
            </w:r>
          </w:p>
        </w:tc>
        <w:tc>
          <w:tcPr>
            <w:tcW w:w="6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6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w:t>
            </w:r>
          </w:p>
        </w:tc>
        <w:tc>
          <w:tcPr>
            <w:tcW w:w="76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6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p>
        </w:tc>
        <w:tc>
          <w:tcPr>
            <w:tcW w:w="66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eastAsia="仿宋_GB2312"/>
                <w:color w:val="000000"/>
                <w:sz w:val="18"/>
                <w:szCs w:val="18"/>
              </w:rPr>
            </w:pPr>
            <w:r>
              <w:rPr>
                <w:rFonts w:ascii="仿宋_GB2312" w:eastAsia="仿宋_GB2312"/>
                <w:color w:val="000000"/>
                <w:sz w:val="18"/>
                <w:szCs w:val="18"/>
              </w:rPr>
              <w:t>√</w:t>
            </w:r>
          </w:p>
        </w:tc>
      </w:tr>
    </w:tbl>
    <w:p/>
    <w:sectPr>
      <w:pgSz w:w="16838" w:h="11906" w:orient="landscape"/>
      <w:pgMar w:top="1417" w:right="1440" w:bottom="1134"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67551"/>
    <w:multiLevelType w:val="multilevel"/>
    <w:tmpl w:val="16B67551"/>
    <w:lvl w:ilvl="0" w:tentative="0">
      <w:start w:val="0"/>
      <w:numFmt w:val="bullet"/>
      <w:lvlText w:val="■"/>
      <w:lvlJc w:val="left"/>
      <w:pPr>
        <w:ind w:left="28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6" w:hanging="181"/>
      </w:pPr>
      <w:rPr>
        <w:rFonts w:hint="default"/>
        <w:lang w:val="zh-CN" w:eastAsia="zh-CN" w:bidi="zh-CN"/>
      </w:rPr>
    </w:lvl>
    <w:lvl w:ilvl="2" w:tentative="0">
      <w:start w:val="0"/>
      <w:numFmt w:val="bullet"/>
      <w:lvlText w:val="•"/>
      <w:lvlJc w:val="left"/>
      <w:pPr>
        <w:ind w:left="732" w:hanging="181"/>
      </w:pPr>
      <w:rPr>
        <w:rFonts w:hint="default"/>
        <w:lang w:val="zh-CN" w:eastAsia="zh-CN" w:bidi="zh-CN"/>
      </w:rPr>
    </w:lvl>
    <w:lvl w:ilvl="3" w:tentative="0">
      <w:start w:val="0"/>
      <w:numFmt w:val="bullet"/>
      <w:lvlText w:val="•"/>
      <w:lvlJc w:val="left"/>
      <w:pPr>
        <w:ind w:left="958" w:hanging="181"/>
      </w:pPr>
      <w:rPr>
        <w:rFonts w:hint="default"/>
        <w:lang w:val="zh-CN" w:eastAsia="zh-CN" w:bidi="zh-CN"/>
      </w:rPr>
    </w:lvl>
    <w:lvl w:ilvl="4" w:tentative="0">
      <w:start w:val="0"/>
      <w:numFmt w:val="bullet"/>
      <w:lvlText w:val="•"/>
      <w:lvlJc w:val="left"/>
      <w:pPr>
        <w:ind w:left="1184" w:hanging="181"/>
      </w:pPr>
      <w:rPr>
        <w:rFonts w:hint="default"/>
        <w:lang w:val="zh-CN" w:eastAsia="zh-CN" w:bidi="zh-CN"/>
      </w:rPr>
    </w:lvl>
    <w:lvl w:ilvl="5" w:tentative="0">
      <w:start w:val="0"/>
      <w:numFmt w:val="bullet"/>
      <w:lvlText w:val="•"/>
      <w:lvlJc w:val="left"/>
      <w:pPr>
        <w:ind w:left="1411" w:hanging="181"/>
      </w:pPr>
      <w:rPr>
        <w:rFonts w:hint="default"/>
        <w:lang w:val="zh-CN" w:eastAsia="zh-CN" w:bidi="zh-CN"/>
      </w:rPr>
    </w:lvl>
    <w:lvl w:ilvl="6" w:tentative="0">
      <w:start w:val="0"/>
      <w:numFmt w:val="bullet"/>
      <w:lvlText w:val="•"/>
      <w:lvlJc w:val="left"/>
      <w:pPr>
        <w:ind w:left="1637" w:hanging="181"/>
      </w:pPr>
      <w:rPr>
        <w:rFonts w:hint="default"/>
        <w:lang w:val="zh-CN" w:eastAsia="zh-CN" w:bidi="zh-CN"/>
      </w:rPr>
    </w:lvl>
    <w:lvl w:ilvl="7" w:tentative="0">
      <w:start w:val="0"/>
      <w:numFmt w:val="bullet"/>
      <w:lvlText w:val="•"/>
      <w:lvlJc w:val="left"/>
      <w:pPr>
        <w:ind w:left="1863" w:hanging="181"/>
      </w:pPr>
      <w:rPr>
        <w:rFonts w:hint="default"/>
        <w:lang w:val="zh-CN" w:eastAsia="zh-CN" w:bidi="zh-CN"/>
      </w:rPr>
    </w:lvl>
    <w:lvl w:ilvl="8" w:tentative="0">
      <w:start w:val="0"/>
      <w:numFmt w:val="bullet"/>
      <w:lvlText w:val="•"/>
      <w:lvlJc w:val="left"/>
      <w:pPr>
        <w:ind w:left="2089" w:hanging="181"/>
      </w:pPr>
      <w:rPr>
        <w:rFonts w:hint="default"/>
        <w:lang w:val="zh-CN" w:eastAsia="zh-CN" w:bidi="zh-CN"/>
      </w:rPr>
    </w:lvl>
  </w:abstractNum>
  <w:abstractNum w:abstractNumId="1">
    <w:nsid w:val="22D62855"/>
    <w:multiLevelType w:val="multilevel"/>
    <w:tmpl w:val="22D62855"/>
    <w:lvl w:ilvl="0" w:tentative="0">
      <w:start w:val="0"/>
      <w:numFmt w:val="bullet"/>
      <w:lvlText w:val="■"/>
      <w:lvlJc w:val="left"/>
      <w:pPr>
        <w:ind w:left="1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4" w:hanging="181"/>
      </w:pPr>
      <w:rPr>
        <w:rFonts w:hint="default"/>
        <w:lang w:val="zh-CN" w:eastAsia="zh-CN" w:bidi="zh-CN"/>
      </w:rPr>
    </w:lvl>
    <w:lvl w:ilvl="2" w:tentative="0">
      <w:start w:val="0"/>
      <w:numFmt w:val="bullet"/>
      <w:lvlText w:val="•"/>
      <w:lvlJc w:val="left"/>
      <w:pPr>
        <w:ind w:left="588" w:hanging="181"/>
      </w:pPr>
      <w:rPr>
        <w:rFonts w:hint="default"/>
        <w:lang w:val="zh-CN" w:eastAsia="zh-CN" w:bidi="zh-CN"/>
      </w:rPr>
    </w:lvl>
    <w:lvl w:ilvl="3" w:tentative="0">
      <w:start w:val="0"/>
      <w:numFmt w:val="bullet"/>
      <w:lvlText w:val="•"/>
      <w:lvlJc w:val="left"/>
      <w:pPr>
        <w:ind w:left="832" w:hanging="181"/>
      </w:pPr>
      <w:rPr>
        <w:rFonts w:hint="default"/>
        <w:lang w:val="zh-CN" w:eastAsia="zh-CN" w:bidi="zh-CN"/>
      </w:rPr>
    </w:lvl>
    <w:lvl w:ilvl="4" w:tentative="0">
      <w:start w:val="0"/>
      <w:numFmt w:val="bullet"/>
      <w:lvlText w:val="•"/>
      <w:lvlJc w:val="left"/>
      <w:pPr>
        <w:ind w:left="1076" w:hanging="181"/>
      </w:pPr>
      <w:rPr>
        <w:rFonts w:hint="default"/>
        <w:lang w:val="zh-CN" w:eastAsia="zh-CN" w:bidi="zh-CN"/>
      </w:rPr>
    </w:lvl>
    <w:lvl w:ilvl="5" w:tentative="0">
      <w:start w:val="0"/>
      <w:numFmt w:val="bullet"/>
      <w:lvlText w:val="•"/>
      <w:lvlJc w:val="left"/>
      <w:pPr>
        <w:ind w:left="1321" w:hanging="181"/>
      </w:pPr>
      <w:rPr>
        <w:rFonts w:hint="default"/>
        <w:lang w:val="zh-CN" w:eastAsia="zh-CN" w:bidi="zh-CN"/>
      </w:rPr>
    </w:lvl>
    <w:lvl w:ilvl="6" w:tentative="0">
      <w:start w:val="0"/>
      <w:numFmt w:val="bullet"/>
      <w:lvlText w:val="•"/>
      <w:lvlJc w:val="left"/>
      <w:pPr>
        <w:ind w:left="1565" w:hanging="181"/>
      </w:pPr>
      <w:rPr>
        <w:rFonts w:hint="default"/>
        <w:lang w:val="zh-CN" w:eastAsia="zh-CN" w:bidi="zh-CN"/>
      </w:rPr>
    </w:lvl>
    <w:lvl w:ilvl="7" w:tentative="0">
      <w:start w:val="0"/>
      <w:numFmt w:val="bullet"/>
      <w:lvlText w:val="•"/>
      <w:lvlJc w:val="left"/>
      <w:pPr>
        <w:ind w:left="1809" w:hanging="181"/>
      </w:pPr>
      <w:rPr>
        <w:rFonts w:hint="default"/>
        <w:lang w:val="zh-CN" w:eastAsia="zh-CN" w:bidi="zh-CN"/>
      </w:rPr>
    </w:lvl>
    <w:lvl w:ilvl="8" w:tentative="0">
      <w:start w:val="0"/>
      <w:numFmt w:val="bullet"/>
      <w:lvlText w:val="•"/>
      <w:lvlJc w:val="left"/>
      <w:pPr>
        <w:ind w:left="2053" w:hanging="181"/>
      </w:pPr>
      <w:rPr>
        <w:rFonts w:hint="default"/>
        <w:lang w:val="zh-CN" w:eastAsia="zh-CN" w:bidi="zh-CN"/>
      </w:rPr>
    </w:lvl>
  </w:abstractNum>
  <w:abstractNum w:abstractNumId="2">
    <w:nsid w:val="323A1CBD"/>
    <w:multiLevelType w:val="multilevel"/>
    <w:tmpl w:val="323A1CBD"/>
    <w:lvl w:ilvl="0" w:tentative="0">
      <w:start w:val="0"/>
      <w:numFmt w:val="bullet"/>
      <w:lvlText w:val="■"/>
      <w:lvlJc w:val="left"/>
      <w:pPr>
        <w:ind w:left="1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4" w:hanging="181"/>
      </w:pPr>
      <w:rPr>
        <w:rFonts w:hint="default"/>
        <w:lang w:val="zh-CN" w:eastAsia="zh-CN" w:bidi="zh-CN"/>
      </w:rPr>
    </w:lvl>
    <w:lvl w:ilvl="2" w:tentative="0">
      <w:start w:val="0"/>
      <w:numFmt w:val="bullet"/>
      <w:lvlText w:val="•"/>
      <w:lvlJc w:val="left"/>
      <w:pPr>
        <w:ind w:left="588" w:hanging="181"/>
      </w:pPr>
      <w:rPr>
        <w:rFonts w:hint="default"/>
        <w:lang w:val="zh-CN" w:eastAsia="zh-CN" w:bidi="zh-CN"/>
      </w:rPr>
    </w:lvl>
    <w:lvl w:ilvl="3" w:tentative="0">
      <w:start w:val="0"/>
      <w:numFmt w:val="bullet"/>
      <w:lvlText w:val="•"/>
      <w:lvlJc w:val="left"/>
      <w:pPr>
        <w:ind w:left="832" w:hanging="181"/>
      </w:pPr>
      <w:rPr>
        <w:rFonts w:hint="default"/>
        <w:lang w:val="zh-CN" w:eastAsia="zh-CN" w:bidi="zh-CN"/>
      </w:rPr>
    </w:lvl>
    <w:lvl w:ilvl="4" w:tentative="0">
      <w:start w:val="0"/>
      <w:numFmt w:val="bullet"/>
      <w:lvlText w:val="•"/>
      <w:lvlJc w:val="left"/>
      <w:pPr>
        <w:ind w:left="1076" w:hanging="181"/>
      </w:pPr>
      <w:rPr>
        <w:rFonts w:hint="default"/>
        <w:lang w:val="zh-CN" w:eastAsia="zh-CN" w:bidi="zh-CN"/>
      </w:rPr>
    </w:lvl>
    <w:lvl w:ilvl="5" w:tentative="0">
      <w:start w:val="0"/>
      <w:numFmt w:val="bullet"/>
      <w:lvlText w:val="•"/>
      <w:lvlJc w:val="left"/>
      <w:pPr>
        <w:ind w:left="1321" w:hanging="181"/>
      </w:pPr>
      <w:rPr>
        <w:rFonts w:hint="default"/>
        <w:lang w:val="zh-CN" w:eastAsia="zh-CN" w:bidi="zh-CN"/>
      </w:rPr>
    </w:lvl>
    <w:lvl w:ilvl="6" w:tentative="0">
      <w:start w:val="0"/>
      <w:numFmt w:val="bullet"/>
      <w:lvlText w:val="•"/>
      <w:lvlJc w:val="left"/>
      <w:pPr>
        <w:ind w:left="1565" w:hanging="181"/>
      </w:pPr>
      <w:rPr>
        <w:rFonts w:hint="default"/>
        <w:lang w:val="zh-CN" w:eastAsia="zh-CN" w:bidi="zh-CN"/>
      </w:rPr>
    </w:lvl>
    <w:lvl w:ilvl="7" w:tentative="0">
      <w:start w:val="0"/>
      <w:numFmt w:val="bullet"/>
      <w:lvlText w:val="•"/>
      <w:lvlJc w:val="left"/>
      <w:pPr>
        <w:ind w:left="1809" w:hanging="181"/>
      </w:pPr>
      <w:rPr>
        <w:rFonts w:hint="default"/>
        <w:lang w:val="zh-CN" w:eastAsia="zh-CN" w:bidi="zh-CN"/>
      </w:rPr>
    </w:lvl>
    <w:lvl w:ilvl="8" w:tentative="0">
      <w:start w:val="0"/>
      <w:numFmt w:val="bullet"/>
      <w:lvlText w:val="•"/>
      <w:lvlJc w:val="left"/>
      <w:pPr>
        <w:ind w:left="2053" w:hanging="181"/>
      </w:pPr>
      <w:rPr>
        <w:rFonts w:hint="default"/>
        <w:lang w:val="zh-CN" w:eastAsia="zh-CN" w:bidi="zh-CN"/>
      </w:rPr>
    </w:lvl>
  </w:abstractNum>
  <w:abstractNum w:abstractNumId="3">
    <w:nsid w:val="3CCD46EB"/>
    <w:multiLevelType w:val="multilevel"/>
    <w:tmpl w:val="3CCD46EB"/>
    <w:lvl w:ilvl="0" w:tentative="0">
      <w:start w:val="0"/>
      <w:numFmt w:val="bullet"/>
      <w:lvlText w:val="■"/>
      <w:lvlJc w:val="left"/>
      <w:pPr>
        <w:ind w:left="28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6" w:hanging="181"/>
      </w:pPr>
      <w:rPr>
        <w:rFonts w:hint="default"/>
        <w:lang w:val="zh-CN" w:eastAsia="zh-CN" w:bidi="zh-CN"/>
      </w:rPr>
    </w:lvl>
    <w:lvl w:ilvl="2" w:tentative="0">
      <w:start w:val="0"/>
      <w:numFmt w:val="bullet"/>
      <w:lvlText w:val="•"/>
      <w:lvlJc w:val="left"/>
      <w:pPr>
        <w:ind w:left="732" w:hanging="181"/>
      </w:pPr>
      <w:rPr>
        <w:rFonts w:hint="default"/>
        <w:lang w:val="zh-CN" w:eastAsia="zh-CN" w:bidi="zh-CN"/>
      </w:rPr>
    </w:lvl>
    <w:lvl w:ilvl="3" w:tentative="0">
      <w:start w:val="0"/>
      <w:numFmt w:val="bullet"/>
      <w:lvlText w:val="•"/>
      <w:lvlJc w:val="left"/>
      <w:pPr>
        <w:ind w:left="958" w:hanging="181"/>
      </w:pPr>
      <w:rPr>
        <w:rFonts w:hint="default"/>
        <w:lang w:val="zh-CN" w:eastAsia="zh-CN" w:bidi="zh-CN"/>
      </w:rPr>
    </w:lvl>
    <w:lvl w:ilvl="4" w:tentative="0">
      <w:start w:val="0"/>
      <w:numFmt w:val="bullet"/>
      <w:lvlText w:val="•"/>
      <w:lvlJc w:val="left"/>
      <w:pPr>
        <w:ind w:left="1184" w:hanging="181"/>
      </w:pPr>
      <w:rPr>
        <w:rFonts w:hint="default"/>
        <w:lang w:val="zh-CN" w:eastAsia="zh-CN" w:bidi="zh-CN"/>
      </w:rPr>
    </w:lvl>
    <w:lvl w:ilvl="5" w:tentative="0">
      <w:start w:val="0"/>
      <w:numFmt w:val="bullet"/>
      <w:lvlText w:val="•"/>
      <w:lvlJc w:val="left"/>
      <w:pPr>
        <w:ind w:left="1411" w:hanging="181"/>
      </w:pPr>
      <w:rPr>
        <w:rFonts w:hint="default"/>
        <w:lang w:val="zh-CN" w:eastAsia="zh-CN" w:bidi="zh-CN"/>
      </w:rPr>
    </w:lvl>
    <w:lvl w:ilvl="6" w:tentative="0">
      <w:start w:val="0"/>
      <w:numFmt w:val="bullet"/>
      <w:lvlText w:val="•"/>
      <w:lvlJc w:val="left"/>
      <w:pPr>
        <w:ind w:left="1637" w:hanging="181"/>
      </w:pPr>
      <w:rPr>
        <w:rFonts w:hint="default"/>
        <w:lang w:val="zh-CN" w:eastAsia="zh-CN" w:bidi="zh-CN"/>
      </w:rPr>
    </w:lvl>
    <w:lvl w:ilvl="7" w:tentative="0">
      <w:start w:val="0"/>
      <w:numFmt w:val="bullet"/>
      <w:lvlText w:val="•"/>
      <w:lvlJc w:val="left"/>
      <w:pPr>
        <w:ind w:left="1863" w:hanging="181"/>
      </w:pPr>
      <w:rPr>
        <w:rFonts w:hint="default"/>
        <w:lang w:val="zh-CN" w:eastAsia="zh-CN" w:bidi="zh-CN"/>
      </w:rPr>
    </w:lvl>
    <w:lvl w:ilvl="8" w:tentative="0">
      <w:start w:val="0"/>
      <w:numFmt w:val="bullet"/>
      <w:lvlText w:val="•"/>
      <w:lvlJc w:val="left"/>
      <w:pPr>
        <w:ind w:left="2089" w:hanging="181"/>
      </w:pPr>
      <w:rPr>
        <w:rFonts w:hint="default"/>
        <w:lang w:val="zh-CN" w:eastAsia="zh-CN" w:bidi="zh-CN"/>
      </w:rPr>
    </w:lvl>
  </w:abstractNum>
  <w:abstractNum w:abstractNumId="4">
    <w:nsid w:val="506A25DD"/>
    <w:multiLevelType w:val="multilevel"/>
    <w:tmpl w:val="506A25DD"/>
    <w:lvl w:ilvl="0" w:tentative="0">
      <w:start w:val="0"/>
      <w:numFmt w:val="bullet"/>
      <w:lvlText w:val="■"/>
      <w:lvlJc w:val="left"/>
      <w:pPr>
        <w:ind w:left="28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6" w:hanging="181"/>
      </w:pPr>
      <w:rPr>
        <w:rFonts w:hint="default"/>
        <w:lang w:val="zh-CN" w:eastAsia="zh-CN" w:bidi="zh-CN"/>
      </w:rPr>
    </w:lvl>
    <w:lvl w:ilvl="2" w:tentative="0">
      <w:start w:val="0"/>
      <w:numFmt w:val="bullet"/>
      <w:lvlText w:val="•"/>
      <w:lvlJc w:val="left"/>
      <w:pPr>
        <w:ind w:left="732" w:hanging="181"/>
      </w:pPr>
      <w:rPr>
        <w:rFonts w:hint="default"/>
        <w:lang w:val="zh-CN" w:eastAsia="zh-CN" w:bidi="zh-CN"/>
      </w:rPr>
    </w:lvl>
    <w:lvl w:ilvl="3" w:tentative="0">
      <w:start w:val="0"/>
      <w:numFmt w:val="bullet"/>
      <w:lvlText w:val="•"/>
      <w:lvlJc w:val="left"/>
      <w:pPr>
        <w:ind w:left="958" w:hanging="181"/>
      </w:pPr>
      <w:rPr>
        <w:rFonts w:hint="default"/>
        <w:lang w:val="zh-CN" w:eastAsia="zh-CN" w:bidi="zh-CN"/>
      </w:rPr>
    </w:lvl>
    <w:lvl w:ilvl="4" w:tentative="0">
      <w:start w:val="0"/>
      <w:numFmt w:val="bullet"/>
      <w:lvlText w:val="•"/>
      <w:lvlJc w:val="left"/>
      <w:pPr>
        <w:ind w:left="1184" w:hanging="181"/>
      </w:pPr>
      <w:rPr>
        <w:rFonts w:hint="default"/>
        <w:lang w:val="zh-CN" w:eastAsia="zh-CN" w:bidi="zh-CN"/>
      </w:rPr>
    </w:lvl>
    <w:lvl w:ilvl="5" w:tentative="0">
      <w:start w:val="0"/>
      <w:numFmt w:val="bullet"/>
      <w:lvlText w:val="•"/>
      <w:lvlJc w:val="left"/>
      <w:pPr>
        <w:ind w:left="1411" w:hanging="181"/>
      </w:pPr>
      <w:rPr>
        <w:rFonts w:hint="default"/>
        <w:lang w:val="zh-CN" w:eastAsia="zh-CN" w:bidi="zh-CN"/>
      </w:rPr>
    </w:lvl>
    <w:lvl w:ilvl="6" w:tentative="0">
      <w:start w:val="0"/>
      <w:numFmt w:val="bullet"/>
      <w:lvlText w:val="•"/>
      <w:lvlJc w:val="left"/>
      <w:pPr>
        <w:ind w:left="1637" w:hanging="181"/>
      </w:pPr>
      <w:rPr>
        <w:rFonts w:hint="default"/>
        <w:lang w:val="zh-CN" w:eastAsia="zh-CN" w:bidi="zh-CN"/>
      </w:rPr>
    </w:lvl>
    <w:lvl w:ilvl="7" w:tentative="0">
      <w:start w:val="0"/>
      <w:numFmt w:val="bullet"/>
      <w:lvlText w:val="•"/>
      <w:lvlJc w:val="left"/>
      <w:pPr>
        <w:ind w:left="1863" w:hanging="181"/>
      </w:pPr>
      <w:rPr>
        <w:rFonts w:hint="default"/>
        <w:lang w:val="zh-CN" w:eastAsia="zh-CN" w:bidi="zh-CN"/>
      </w:rPr>
    </w:lvl>
    <w:lvl w:ilvl="8" w:tentative="0">
      <w:start w:val="0"/>
      <w:numFmt w:val="bullet"/>
      <w:lvlText w:val="•"/>
      <w:lvlJc w:val="left"/>
      <w:pPr>
        <w:ind w:left="2089" w:hanging="181"/>
      </w:pPr>
      <w:rPr>
        <w:rFonts w:hint="default"/>
        <w:lang w:val="zh-CN" w:eastAsia="zh-CN" w:bidi="zh-C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OWUzNWFhNTg3MGI4MWYzZWMwY2I0YTU4ZjVkZGEifQ=="/>
  </w:docVars>
  <w:rsids>
    <w:rsidRoot w:val="48EC5D5D"/>
    <w:rsid w:val="00056B6E"/>
    <w:rsid w:val="00162C78"/>
    <w:rsid w:val="001E4C75"/>
    <w:rsid w:val="00207642"/>
    <w:rsid w:val="00225E88"/>
    <w:rsid w:val="0023319A"/>
    <w:rsid w:val="00262CC1"/>
    <w:rsid w:val="00315535"/>
    <w:rsid w:val="003A4D1B"/>
    <w:rsid w:val="003C24AE"/>
    <w:rsid w:val="003E01F5"/>
    <w:rsid w:val="003E6E6C"/>
    <w:rsid w:val="00415431"/>
    <w:rsid w:val="004424AE"/>
    <w:rsid w:val="00462EFA"/>
    <w:rsid w:val="004C1247"/>
    <w:rsid w:val="00521D19"/>
    <w:rsid w:val="00532872"/>
    <w:rsid w:val="00582ACD"/>
    <w:rsid w:val="005B2191"/>
    <w:rsid w:val="005E594D"/>
    <w:rsid w:val="006528D3"/>
    <w:rsid w:val="00654E73"/>
    <w:rsid w:val="006D4B5F"/>
    <w:rsid w:val="008917CD"/>
    <w:rsid w:val="008A2515"/>
    <w:rsid w:val="008C508B"/>
    <w:rsid w:val="00916FEF"/>
    <w:rsid w:val="00942665"/>
    <w:rsid w:val="00A02830"/>
    <w:rsid w:val="00A34FB2"/>
    <w:rsid w:val="00AB279E"/>
    <w:rsid w:val="00B17DAD"/>
    <w:rsid w:val="00BC4F6F"/>
    <w:rsid w:val="00C66E19"/>
    <w:rsid w:val="00CC2F03"/>
    <w:rsid w:val="00CF5D69"/>
    <w:rsid w:val="00D101D4"/>
    <w:rsid w:val="00D7428B"/>
    <w:rsid w:val="00DB3B60"/>
    <w:rsid w:val="00DC2DBE"/>
    <w:rsid w:val="00DC53F8"/>
    <w:rsid w:val="00DE1B06"/>
    <w:rsid w:val="00E46EC8"/>
    <w:rsid w:val="00E74088"/>
    <w:rsid w:val="00ED7543"/>
    <w:rsid w:val="00EF4EBC"/>
    <w:rsid w:val="00F36E1D"/>
    <w:rsid w:val="00FE0DEB"/>
    <w:rsid w:val="00FE7198"/>
    <w:rsid w:val="03581CA7"/>
    <w:rsid w:val="04BA22DC"/>
    <w:rsid w:val="07071C47"/>
    <w:rsid w:val="0EC14BD3"/>
    <w:rsid w:val="10CF4D75"/>
    <w:rsid w:val="16990354"/>
    <w:rsid w:val="18944B87"/>
    <w:rsid w:val="1ECA61AC"/>
    <w:rsid w:val="219A5850"/>
    <w:rsid w:val="21C46FF2"/>
    <w:rsid w:val="24497E82"/>
    <w:rsid w:val="269D7456"/>
    <w:rsid w:val="2CB96370"/>
    <w:rsid w:val="2F0B6B05"/>
    <w:rsid w:val="3BD8642A"/>
    <w:rsid w:val="3C892C6F"/>
    <w:rsid w:val="3DCE49D1"/>
    <w:rsid w:val="3E930D42"/>
    <w:rsid w:val="48EC5D5D"/>
    <w:rsid w:val="49DE098A"/>
    <w:rsid w:val="4C435792"/>
    <w:rsid w:val="4E140B6A"/>
    <w:rsid w:val="50D37100"/>
    <w:rsid w:val="523A78CD"/>
    <w:rsid w:val="535778E6"/>
    <w:rsid w:val="539F77A5"/>
    <w:rsid w:val="5CC22134"/>
    <w:rsid w:val="5D7209DD"/>
    <w:rsid w:val="65847880"/>
    <w:rsid w:val="66057B9C"/>
    <w:rsid w:val="70704095"/>
    <w:rsid w:val="74DA1406"/>
    <w:rsid w:val="774920F9"/>
    <w:rsid w:val="7B5E52E5"/>
    <w:rsid w:val="7C52743D"/>
    <w:rsid w:val="7CE553F8"/>
    <w:rsid w:val="7FA8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autoSpaceDE w:val="0"/>
      <w:autoSpaceDN w:val="0"/>
      <w:jc w:val="left"/>
    </w:pPr>
    <w:rPr>
      <w:rFonts w:ascii="黑体" w:hAnsi="黑体" w:eastAsia="黑体" w:cs="黑体"/>
      <w:kern w:val="0"/>
      <w:sz w:val="30"/>
      <w:szCs w:val="30"/>
      <w:lang w:val="zh-CN" w:bidi="zh-CN"/>
    </w:rPr>
  </w:style>
  <w:style w:type="paragraph" w:styleId="4">
    <w:name w:val="Balloon Text"/>
    <w:basedOn w:val="1"/>
    <w:link w:val="17"/>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0"/>
    <w:rPr>
      <w:color w:val="0000FF"/>
      <w:u w:val="single"/>
    </w:rPr>
  </w:style>
  <w:style w:type="paragraph" w:customStyle="1" w:styleId="10">
    <w:name w:val="Table Paragraph"/>
    <w:basedOn w:val="1"/>
    <w:qFormat/>
    <w:uiPriority w:val="1"/>
    <w:pPr>
      <w:autoSpaceDE w:val="0"/>
      <w:autoSpaceDN w:val="0"/>
      <w:jc w:val="left"/>
    </w:pPr>
    <w:rPr>
      <w:rFonts w:ascii="Arial Unicode MS" w:hAnsi="Arial Unicode MS" w:eastAsia="Arial Unicode MS" w:cs="Arial Unicode MS"/>
      <w:kern w:val="0"/>
      <w:sz w:val="22"/>
      <w:lang w:val="zh-CN" w:bidi="zh-CN"/>
    </w:rPr>
  </w:style>
  <w:style w:type="character" w:customStyle="1" w:styleId="11">
    <w:name w:val="页眉 Char"/>
    <w:basedOn w:val="8"/>
    <w:link w:val="6"/>
    <w:qFormat/>
    <w:uiPriority w:val="0"/>
    <w:rPr>
      <w:rFonts w:ascii="Calibri" w:hAnsi="Calibri"/>
      <w:kern w:val="2"/>
      <w:sz w:val="18"/>
      <w:szCs w:val="18"/>
    </w:rPr>
  </w:style>
  <w:style w:type="character" w:customStyle="1" w:styleId="12">
    <w:name w:val="页脚 Char"/>
    <w:basedOn w:val="8"/>
    <w:link w:val="5"/>
    <w:qFormat/>
    <w:uiPriority w:val="0"/>
    <w:rPr>
      <w:rFonts w:ascii="Calibri" w:hAnsi="Calibri"/>
      <w:kern w:val="2"/>
      <w:sz w:val="18"/>
      <w:szCs w:val="18"/>
    </w:rPr>
  </w:style>
  <w:style w:type="character" w:customStyle="1" w:styleId="13">
    <w:name w:val="标题 1 Char"/>
    <w:basedOn w:val="8"/>
    <w:link w:val="2"/>
    <w:qFormat/>
    <w:uiPriority w:val="0"/>
    <w:rPr>
      <w:rFonts w:ascii="Calibri" w:hAnsi="Calibri"/>
      <w:b/>
      <w:bCs/>
      <w:kern w:val="44"/>
      <w:sz w:val="44"/>
      <w:szCs w:val="44"/>
    </w:rPr>
  </w:style>
  <w:style w:type="character" w:customStyle="1" w:styleId="14">
    <w:name w:val="cons"/>
    <w:basedOn w:val="8"/>
    <w:qFormat/>
    <w:uiPriority w:val="0"/>
    <w:rPr>
      <w:rFonts w:ascii="Times New Roman" w:hAnsi="Times New Roman" w:eastAsia="宋体" w:cs="Times New Roman"/>
    </w:rPr>
  </w:style>
  <w:style w:type="character" w:customStyle="1" w:styleId="15">
    <w:name w:val="font131"/>
    <w:basedOn w:val="8"/>
    <w:uiPriority w:val="0"/>
    <w:rPr>
      <w:rFonts w:hint="eastAsia" w:ascii="宋体" w:hAnsi="宋体" w:eastAsia="宋体" w:cs="宋体"/>
      <w:color w:val="000000"/>
      <w:sz w:val="18"/>
      <w:szCs w:val="18"/>
      <w:u w:val="none"/>
    </w:rPr>
  </w:style>
  <w:style w:type="character" w:customStyle="1" w:styleId="16">
    <w:name w:val="font71"/>
    <w:basedOn w:val="8"/>
    <w:uiPriority w:val="0"/>
    <w:rPr>
      <w:rFonts w:hint="eastAsia" w:ascii="宋体" w:hAnsi="宋体" w:eastAsia="宋体" w:cs="宋体"/>
      <w:color w:val="000000"/>
      <w:sz w:val="18"/>
      <w:szCs w:val="18"/>
      <w:u w:val="single"/>
    </w:rPr>
  </w:style>
  <w:style w:type="character" w:customStyle="1" w:styleId="17">
    <w:name w:val="批注框文本 Char"/>
    <w:basedOn w:val="8"/>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65</Pages>
  <Words>7635</Words>
  <Characters>43522</Characters>
  <Lines>362</Lines>
  <Paragraphs>102</Paragraphs>
  <TotalTime>8</TotalTime>
  <ScaleCrop>false</ScaleCrop>
  <LinksUpToDate>false</LinksUpToDate>
  <CharactersWithSpaces>51055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2020-12-24T02:05:00Z</dcterms:created>
  <dc:creator>芒果</dc:creator>
  <cp:lastModifiedBy>牧晴</cp:lastModifiedBy>
  <cp:lastPrinted>2020-12-24T00:53:00Z</cp:lastPrinted>
  <dcterms:modified xsi:type="dcterms:W3CDTF">2023-10-19T03:17:51Z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FDC8D81521A7499D97147CB6F360AB43_13</vt:lpwstr>
  </property>
</Properties>
</file>