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乐清市卫生健康局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根据《中华人民共和国政府信息公开条例》（以下简称《条例》）和《中华人民共和国政府信息公开工作年度报告格式》规定编制本报告，并向社会公布。本报告中所列数据统计期限为202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年1月1日至12月31日。报告的电子版可在乐清市政府门户网站（http://www.yueqing.gov.cn/）政府信息公开年报专栏下载。如对报告内容有疑问，请与乐清市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卫生健康局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办公室联系（电话：0577-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62522339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，电子邮件：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yqswsj@163.com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年，在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府的决策部署和精心指导下，严格按照《中华人民共和国政府信息公开条例》的要求，结合工作实际，切实加强政策解读，积极回应社会关切，着力推进政府信息公开制度化、规范化、标准化建设。促进了服务政府、法治政府的建设进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2023年，我局主动公开政务信息共254条，其中部门人事11条，政策文件信息11条（包括规范性文件信息2条），政策解读2条，招考录用信息27条，通知公告15条，计划总结5条，财政信息13条，卫生执法18条，卫生领域信息147条（包括医疗机构、卫生许可、计生利导、健康科普、健康乐清行动、价格信息、防疫工作等）。同时，加强政务新媒体建设，及时传递卫生健康政务信息，用心打造“健康乐清”微信公众号资讯，及时传递卫生健康政务信息，发布民生关切。每周至少发布三期，每期至少一条本系统原创资讯，今年共发布700余条资讯，拥有忠实粉丝10万余人。乐清日报刊出卫健专版，截至目前共刊出12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，我局高度重视依申请公开工作，切实做好政府依申请公开办理工作，确保规范信息公开申请接收、登记、办理、答复等流程，依法保障公民、法人和其他组织获取政府信息。202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收到1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申请公开文件，受理申请公开数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个，按时办结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个。其中，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政府信息不存在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1个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。未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收到有关政府信息公开事务的行政诉讼申请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-SA"/>
        </w:rPr>
        <w:t>（三）政府信息管理情况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我局高度重视政府信息公开工作，把政府信息公开工作纳入全局重点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工作，建立健全机构，充实信息公开工作领导小组和领导小组办公室，具体负责信息公开日常事务，将政务公开工作纳入重要工作日程，各科室落实专人负责，大力宣传卫生健康各项工作。同时对公开上网的信息进行严格管理，专人审核把关，确保信息公开的及时、安全、准确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做到政府信息公开工作经常化、制度化、规范化。按照“先审查，后公开”原则，从源头上确保公开实效，切实提升公开质量。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-SA"/>
        </w:rPr>
        <w:t>（四）平台建设情况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年，我局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结合自身工作实际，进一步拓展信息公开形式。除在局办公室设立查询点，方便公众获取信息外，同时不断更新、完善政务公开网站，及时对栏目进行信息更新，进一步畅通信息公开渠道。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-SA"/>
        </w:rPr>
        <w:t>（五）监督保障情况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我局切实加强对政府信息公开工作的监督检查，将政府信息公开工作纳入全局重点工作中，在上级信息公开工作管理部门的指导下，进一步健全和完善有效的监督机制和奖惩制度，切实加强公开前的审核把关，确保各项准备工作和措施落实到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5"/>
        <w:tblW w:w="7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1824"/>
        <w:gridCol w:w="1564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133" w:type="dxa"/>
            <w:gridSpan w:val="4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黑体" w:eastAsia="黑体"/>
                <w:b/>
                <w:bCs/>
                <w:color w:val="333333"/>
              </w:rPr>
              <w:t>主动公开政府信息情况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133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信息内容</w:t>
            </w:r>
          </w:p>
        </w:tc>
        <w:tc>
          <w:tcPr>
            <w:tcW w:w="182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本年</w:t>
            </w:r>
            <w:r>
              <w:rPr>
                <w:rFonts w:hAnsi="宋体"/>
                <w:sz w:val="24"/>
              </w:rPr>
              <w:t>制发件数</w:t>
            </w:r>
          </w:p>
        </w:tc>
        <w:tc>
          <w:tcPr>
            <w:tcW w:w="15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本年废止件数</w:t>
            </w:r>
          </w:p>
        </w:tc>
        <w:tc>
          <w:tcPr>
            <w:tcW w:w="167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现行有效件</w:t>
            </w:r>
            <w:r>
              <w:rPr>
                <w:rFonts w:hAnsi="宋体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规章</w:t>
            </w:r>
          </w:p>
        </w:tc>
        <w:tc>
          <w:tcPr>
            <w:tcW w:w="182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67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行政规范性文件</w:t>
            </w:r>
          </w:p>
        </w:tc>
        <w:tc>
          <w:tcPr>
            <w:tcW w:w="182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6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67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133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信息内容</w:t>
            </w:r>
          </w:p>
        </w:tc>
        <w:tc>
          <w:tcPr>
            <w:tcW w:w="506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行政许可</w:t>
            </w:r>
          </w:p>
        </w:tc>
        <w:tc>
          <w:tcPr>
            <w:tcW w:w="506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133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信息内容</w:t>
            </w:r>
          </w:p>
        </w:tc>
        <w:tc>
          <w:tcPr>
            <w:tcW w:w="506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行政处罚</w:t>
            </w:r>
          </w:p>
        </w:tc>
        <w:tc>
          <w:tcPr>
            <w:tcW w:w="506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行政强制</w:t>
            </w:r>
          </w:p>
        </w:tc>
        <w:tc>
          <w:tcPr>
            <w:tcW w:w="506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133" w:type="dxa"/>
            <w:gridSpan w:val="4"/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信息内容</w:t>
            </w:r>
          </w:p>
        </w:tc>
        <w:tc>
          <w:tcPr>
            <w:tcW w:w="506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行政事业性收费</w:t>
            </w:r>
          </w:p>
        </w:tc>
        <w:tc>
          <w:tcPr>
            <w:tcW w:w="5067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5"/>
        <w:tblW w:w="7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834"/>
        <w:gridCol w:w="2351"/>
        <w:gridCol w:w="510"/>
        <w:gridCol w:w="510"/>
        <w:gridCol w:w="510"/>
        <w:gridCol w:w="510"/>
        <w:gridCol w:w="510"/>
        <w:gridCol w:w="525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380" w:type="dxa"/>
            <w:gridSpan w:val="10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b/>
                <w:sz w:val="24"/>
              </w:rPr>
            </w:pPr>
            <w:r>
              <w:rPr>
                <w:rFonts w:hAnsi="黑体" w:eastAsia="黑体"/>
                <w:b/>
                <w:bCs/>
                <w:color w:val="333333"/>
              </w:rPr>
              <w:t>收到和处理政府信息公开申请情况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758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楷体" w:eastAsia="楷体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622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758" w:type="dxa"/>
            <w:gridSpan w:val="3"/>
            <w:vMerge w:val="continue"/>
            <w:noWrap w:val="0"/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</w:p>
        </w:tc>
        <w:tc>
          <w:tcPr>
            <w:tcW w:w="513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自然人</w:t>
            </w:r>
          </w:p>
        </w:tc>
        <w:tc>
          <w:tcPr>
            <w:tcW w:w="2580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法人或其他组织</w:t>
            </w:r>
          </w:p>
        </w:tc>
        <w:tc>
          <w:tcPr>
            <w:tcW w:w="529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3758" w:type="dxa"/>
            <w:gridSpan w:val="3"/>
            <w:vMerge w:val="continue"/>
            <w:noWrap w:val="0"/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商业</w:t>
            </w:r>
          </w:p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企业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科研</w:t>
            </w:r>
          </w:p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机构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社会公益组织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法律服务机构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其他</w:t>
            </w:r>
          </w:p>
        </w:tc>
        <w:tc>
          <w:tcPr>
            <w:tcW w:w="529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75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一、本年新收政府信息公开申请数量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375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二、上年结转政府信息公开申请数量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三、本年度办理结果</w:t>
            </w:r>
          </w:p>
        </w:tc>
        <w:tc>
          <w:tcPr>
            <w:tcW w:w="318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（一）予以公开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318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（二）部分公开</w:t>
            </w:r>
            <w:r>
              <w:rPr>
                <w:rFonts w:hAnsi="楷体" w:eastAsia="楷体"/>
                <w:sz w:val="24"/>
              </w:rPr>
              <w:t>（区分处理的，只计这一情形，不计其他情形）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（三）不予公开</w:t>
            </w: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属于国家秘密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其他法律行政法规禁止公开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危及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三安全一稳定</w:t>
            </w:r>
            <w:r>
              <w:rPr>
                <w:sz w:val="24"/>
              </w:rPr>
              <w:t>”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Ansi="宋体"/>
                <w:sz w:val="24"/>
              </w:rPr>
              <w:t>保护第三方合法权益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Ansi="宋体"/>
                <w:sz w:val="24"/>
              </w:rPr>
              <w:t>属于三类内部事务信息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Ansi="宋体"/>
                <w:sz w:val="24"/>
              </w:rPr>
              <w:t>属于四类过程性信息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rFonts w:hAnsi="宋体"/>
                <w:sz w:val="24"/>
              </w:rPr>
              <w:t>属于行政执法案卷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rFonts w:hAnsi="宋体"/>
                <w:sz w:val="24"/>
              </w:rPr>
              <w:t>属于行政查询事项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（四）无法提供</w:t>
            </w: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本机关不掌握相关政府信息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没有现成信息需要另行制作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补正后申请内容仍不明确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（五）不予处理</w:t>
            </w: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信访举报投诉类申请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重复申请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要求提供公开出版物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Ansi="宋体"/>
                <w:sz w:val="24"/>
              </w:rPr>
              <w:t>无正当理由大量反复申请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Ansi="宋体"/>
                <w:sz w:val="24"/>
              </w:rPr>
              <w:t>要求行政机关确认或重新出具已获取信息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（六）其他处理</w:t>
            </w: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申请人无正当理由逾期不补正、行政机关不再处理其政府信息公开申请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2386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其他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77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</w:p>
        </w:tc>
        <w:tc>
          <w:tcPr>
            <w:tcW w:w="318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10" w:lineRule="exact"/>
              <w:rPr>
                <w:sz w:val="24"/>
              </w:rPr>
            </w:pPr>
            <w:r>
              <w:rPr>
                <w:sz w:val="24"/>
              </w:rPr>
              <w:t>（七）总计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758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rPr>
                <w:sz w:val="24"/>
              </w:rPr>
            </w:pPr>
            <w:r>
              <w:rPr>
                <w:sz w:val="24"/>
              </w:rPr>
              <w:t>四、结转下年度继续办理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1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sz w:val="24"/>
              </w:rPr>
              <w:t> </w:t>
            </w:r>
          </w:p>
        </w:tc>
        <w:tc>
          <w:tcPr>
            <w:tcW w:w="529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57" w:beforeLines="10" w:after="57" w:afterLines="10"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5"/>
        <w:tblW w:w="7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489"/>
        <w:gridCol w:w="492"/>
        <w:gridCol w:w="492"/>
        <w:gridCol w:w="500"/>
        <w:gridCol w:w="492"/>
        <w:gridCol w:w="492"/>
        <w:gridCol w:w="495"/>
        <w:gridCol w:w="493"/>
        <w:gridCol w:w="501"/>
        <w:gridCol w:w="493"/>
        <w:gridCol w:w="493"/>
        <w:gridCol w:w="493"/>
        <w:gridCol w:w="493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7420" w:type="dxa"/>
            <w:gridSpan w:val="1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57" w:beforeLines="10" w:after="57" w:afterLines="10" w:line="320" w:lineRule="exact"/>
              <w:jc w:val="center"/>
              <w:rPr>
                <w:sz w:val="24"/>
              </w:rPr>
            </w:pPr>
            <w:r>
              <w:rPr>
                <w:rFonts w:eastAsia="黑体"/>
                <w:b/>
                <w:bCs/>
                <w:color w:val="333333"/>
              </w:rPr>
              <w:t>政府信息公开行政复议、行政诉讼情况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46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行政复议</w:t>
            </w:r>
          </w:p>
        </w:tc>
        <w:tc>
          <w:tcPr>
            <w:tcW w:w="4957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49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48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纠正</w:t>
            </w:r>
          </w:p>
        </w:tc>
        <w:tc>
          <w:tcPr>
            <w:tcW w:w="49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</w:tc>
        <w:tc>
          <w:tcPr>
            <w:tcW w:w="49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尚未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审结</w:t>
            </w:r>
          </w:p>
        </w:tc>
        <w:tc>
          <w:tcPr>
            <w:tcW w:w="50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247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未经复议直接起诉</w:t>
            </w:r>
          </w:p>
        </w:tc>
        <w:tc>
          <w:tcPr>
            <w:tcW w:w="248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489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492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492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500" w:type="dxa"/>
            <w:vMerge w:val="continue"/>
            <w:noWrap w:val="0"/>
            <w:vAlign w:val="center"/>
          </w:tcPr>
          <w:p>
            <w:pPr>
              <w:spacing w:before="57" w:beforeLines="10" w:after="57" w:afterLines="10" w:line="520" w:lineRule="exact"/>
              <w:rPr>
                <w:sz w:val="24"/>
              </w:rPr>
            </w:pPr>
          </w:p>
        </w:tc>
        <w:tc>
          <w:tcPr>
            <w:tcW w:w="4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维持</w:t>
            </w:r>
          </w:p>
        </w:tc>
        <w:tc>
          <w:tcPr>
            <w:tcW w:w="4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纠正</w:t>
            </w:r>
          </w:p>
        </w:tc>
        <w:tc>
          <w:tcPr>
            <w:tcW w:w="4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尚未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审结</w:t>
            </w:r>
          </w:p>
        </w:tc>
        <w:tc>
          <w:tcPr>
            <w:tcW w:w="5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总计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维持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结果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纠正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结果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尚未</w:t>
            </w:r>
          </w:p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审结</w:t>
            </w:r>
          </w:p>
        </w:tc>
        <w:tc>
          <w:tcPr>
            <w:tcW w:w="5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4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48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4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4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5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4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49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4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5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  <w:r>
              <w:rPr>
                <w:rFonts w:eastAsia="宋体"/>
                <w:sz w:val="24"/>
              </w:rPr>
              <w:t> 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eastAsia="宋体"/>
                <w:sz w:val="24"/>
              </w:rPr>
              <w:t> </w:t>
            </w: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4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0</w:t>
            </w:r>
          </w:p>
        </w:tc>
        <w:tc>
          <w:tcPr>
            <w:tcW w:w="5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57" w:beforeLines="10" w:after="57" w:afterLines="10" w:line="52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虽然今年我局信息公开工作如往常一样正常开展，但是依旧离广大人民群众的愿望和需求还有很大差距，如对政务公开的认识不足，主动性不够，部分栏目更新不及时，集中更新现象突出。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今后，我们将继续加强日常管理工作，进一步加强政务公开并通过多种渠道进行宣传，政策性文件应及时公开，以提高群众对政务公开的知晓率和参与度，同时深化政务公开内容，丰富解读形式，切实提高办事透明度，扎实推进政务公开各项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一是加强信息主动公开工作。坚持公开为常态、不公开为例外，逐步扩大信息主动公开范围，提高公开质量，促进依法行政，确保卫生事业健康发展。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二是提高公开意识和能力。加大宣传力度，进一步提高局机关各科室及干部的思想认识，把政务公开工作与业务工作同研究、同部署、同落实。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三是加强平台建设管理。进一步充实、完善、优化信息公开相关栏目，为政务公开提供有力平台支撑。明确网站维护管理责任分工，局办公室负责总督导总协调。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本单位无其他报告事项，无收取信息处理费情况。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乐清市卫生健康局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440" w:right="1531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Chasing Embers Demo Versi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mFiNGIyMTE3OGU5ZWUxODIyNWFkYTkwMzY1NTEifQ=="/>
  </w:docVars>
  <w:rsids>
    <w:rsidRoot w:val="60F074DF"/>
    <w:rsid w:val="00E24FB9"/>
    <w:rsid w:val="03711CD2"/>
    <w:rsid w:val="044C2C19"/>
    <w:rsid w:val="14221607"/>
    <w:rsid w:val="16142CCE"/>
    <w:rsid w:val="169C5A2D"/>
    <w:rsid w:val="17FA3675"/>
    <w:rsid w:val="1D035A5C"/>
    <w:rsid w:val="280B4A61"/>
    <w:rsid w:val="28BA7AD8"/>
    <w:rsid w:val="29824E4D"/>
    <w:rsid w:val="30417CB2"/>
    <w:rsid w:val="32997C10"/>
    <w:rsid w:val="37AB2397"/>
    <w:rsid w:val="386E6F54"/>
    <w:rsid w:val="3B6852E5"/>
    <w:rsid w:val="42C272C2"/>
    <w:rsid w:val="43042D00"/>
    <w:rsid w:val="479D499A"/>
    <w:rsid w:val="4E6670CE"/>
    <w:rsid w:val="50C7545D"/>
    <w:rsid w:val="55C27DF9"/>
    <w:rsid w:val="587B0A01"/>
    <w:rsid w:val="5DEF1EB3"/>
    <w:rsid w:val="60F074DF"/>
    <w:rsid w:val="6CF15867"/>
    <w:rsid w:val="6F243F6D"/>
    <w:rsid w:val="70BE61B8"/>
    <w:rsid w:val="716030CF"/>
    <w:rsid w:val="73F64510"/>
    <w:rsid w:val="777C2000"/>
    <w:rsid w:val="783F0384"/>
    <w:rsid w:val="7DAE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autoRedefine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autoRedefine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bsharetext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2543</Words>
  <Characters>2668</Characters>
  <Lines>0</Lines>
  <Paragraphs>0</Paragraphs>
  <TotalTime>34</TotalTime>
  <ScaleCrop>false</ScaleCrop>
  <LinksUpToDate>false</LinksUpToDate>
  <CharactersWithSpaces>2897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2017-01-09T00:40:00Z</dcterms:created>
  <dc:creator>Administrator</dc:creator>
  <cp:lastModifiedBy>椿</cp:lastModifiedBy>
  <dcterms:modified xsi:type="dcterms:W3CDTF">2024-02-02T08:06:52Z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FCC0873D55B14BE78A525593DCCD0CDE_13</vt:lpwstr>
  </property>
</Properties>
</file>