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4"/>
          <w:szCs w:val="44"/>
        </w:rPr>
      </w:pPr>
      <w:bookmarkStart w:id="6" w:name="_GoBack"/>
      <w:bookmarkEnd w:id="6"/>
      <w:r>
        <w:rPr>
          <w:rFonts w:hint="eastAsia" w:eastAsia="黑体"/>
          <w:b/>
          <w:bCs/>
          <w:sz w:val="44"/>
          <w:szCs w:val="44"/>
        </w:rPr>
        <w:t>关于《乐清市老龄事业发展“十四五”规划》的起草说明</w:t>
      </w:r>
    </w:p>
    <w:p>
      <w:pPr>
        <w:jc w:val="center"/>
        <w:rPr>
          <w:rFonts w:eastAsia="黑体"/>
          <w:sz w:val="32"/>
          <w:szCs w:val="32"/>
        </w:rPr>
      </w:pPr>
      <w:r>
        <w:rPr>
          <w:rFonts w:hint="eastAsia" w:eastAsia="黑体"/>
          <w:sz w:val="32"/>
          <w:szCs w:val="32"/>
        </w:rPr>
        <w:t>乐清市卫生健康局</w:t>
      </w:r>
    </w:p>
    <w:p>
      <w:pPr>
        <w:widowControl/>
        <w:shd w:val="clear" w:color="auto" w:fill="FFFFFF"/>
        <w:spacing w:line="560" w:lineRule="exact"/>
        <w:ind w:firstLine="692"/>
        <w:rPr>
          <w:rFonts w:ascii="黑体" w:hAnsi="黑体" w:eastAsia="黑体" w:cs="黑体"/>
          <w:bCs/>
          <w:sz w:val="32"/>
          <w:szCs w:val="32"/>
        </w:rPr>
      </w:pPr>
      <w:r>
        <w:rPr>
          <w:rFonts w:hint="eastAsia" w:ascii="黑体" w:hAnsi="黑体" w:eastAsia="黑体" w:cs="黑体"/>
          <w:bCs/>
          <w:sz w:val="32"/>
          <w:szCs w:val="32"/>
        </w:rPr>
        <w:t>一、起草背景和过程</w:t>
      </w:r>
    </w:p>
    <w:p>
      <w:pPr>
        <w:widowControl/>
        <w:shd w:val="clear" w:color="auto" w:fill="FFFFFF"/>
        <w:spacing w:line="560" w:lineRule="exact"/>
        <w:ind w:firstLine="692"/>
        <w:rPr>
          <w:rFonts w:ascii="仿宋_GB2312" w:hAnsi="仿宋" w:eastAsia="仿宋_GB2312"/>
          <w:sz w:val="32"/>
          <w:szCs w:val="32"/>
        </w:rPr>
      </w:pPr>
      <w:r>
        <w:rPr>
          <w:rFonts w:hint="eastAsia" w:ascii="仿宋_GB2312" w:hAnsi="仿宋" w:eastAsia="仿宋_GB2312"/>
          <w:sz w:val="32"/>
          <w:szCs w:val="32"/>
        </w:rPr>
        <w:t>根据我市规划编制有关文件要求，我局于2020年7月启动《</w:t>
      </w:r>
      <w:r>
        <w:rPr>
          <w:rFonts w:hint="eastAsia" w:ascii="仿宋_GB2312" w:hAnsi="仿宋" w:eastAsia="仿宋_GB2312"/>
          <w:color w:val="000000"/>
          <w:kern w:val="0"/>
          <w:sz w:val="32"/>
          <w:szCs w:val="32"/>
          <w:shd w:val="clear" w:color="auto" w:fill="FFFFFF"/>
        </w:rPr>
        <w:t>乐清市老龄事业发展“十四五”规划</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的编写工作，</w:t>
      </w:r>
      <w:r>
        <w:rPr>
          <w:rFonts w:hint="eastAsia" w:ascii="仿宋_GB2312" w:hAnsi="仿宋" w:eastAsia="仿宋_GB2312"/>
          <w:sz w:val="32"/>
          <w:szCs w:val="32"/>
        </w:rPr>
        <w:t>印发了编制</w:t>
      </w:r>
      <w:r>
        <w:rPr>
          <w:rFonts w:hint="eastAsia" w:ascii="仿宋_GB2312" w:hAnsi="仿宋" w:eastAsia="仿宋_GB2312"/>
          <w:color w:val="000000"/>
          <w:kern w:val="0"/>
          <w:sz w:val="32"/>
          <w:szCs w:val="32"/>
          <w:shd w:val="clear" w:color="auto" w:fill="FFFFFF"/>
        </w:rPr>
        <w:t>工作方案</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成立了由温医大公共卫生管理学院和乐清市卫生健康局组成的编制组。</w:t>
      </w:r>
    </w:p>
    <w:p>
      <w:pPr>
        <w:widowControl/>
        <w:shd w:val="clear" w:color="auto" w:fill="FFFFFF"/>
        <w:spacing w:line="56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color w:val="000000"/>
          <w:kern w:val="0"/>
          <w:sz w:val="32"/>
          <w:szCs w:val="32"/>
          <w:shd w:val="clear" w:color="auto" w:fill="FFFFFF"/>
        </w:rPr>
        <w:t>编制工作经历前期准备、调研起草、征求意见和专家论证四个阶段。编制组先后赴乐清市召开专题研讨会10余场。2021年5月编制组拟定初稿并在我局机关科室反复研讨修改，6—8月多次赴乐清调研。在此期间，我局老龄办多次与医保局、体育局、司法局等涉老部门征求意见，并于8月再次征求有关部门意见并形成专家论证稿。我局于</w:t>
      </w:r>
      <w:r>
        <w:rPr>
          <w:rFonts w:hint="eastAsia" w:ascii="仿宋_GB2312" w:hAnsi="仿宋" w:eastAsia="仿宋_GB2312"/>
          <w:kern w:val="0"/>
          <w:sz w:val="32"/>
          <w:szCs w:val="32"/>
          <w:shd w:val="clear" w:color="auto" w:fill="FFFFFF"/>
        </w:rPr>
        <w:t>9月召开专家论证会，编制组吸收专家意见作进一步修改</w:t>
      </w:r>
      <w:r>
        <w:rPr>
          <w:rFonts w:hint="eastAsia" w:ascii="仿宋_GB2312" w:hAnsi="仿宋" w:eastAsia="仿宋_GB2312"/>
          <w:color w:val="000000"/>
          <w:kern w:val="0"/>
          <w:sz w:val="32"/>
          <w:szCs w:val="32"/>
          <w:shd w:val="clear" w:color="auto" w:fill="FFFFFF"/>
        </w:rPr>
        <w:t>。我局于</w:t>
      </w:r>
      <w:r>
        <w:rPr>
          <w:rFonts w:hint="eastAsia" w:ascii="仿宋_GB2312" w:hAnsi="仿宋" w:eastAsia="仿宋_GB2312"/>
          <w:kern w:val="0"/>
          <w:sz w:val="32"/>
          <w:szCs w:val="32"/>
          <w:shd w:val="clear" w:color="auto" w:fill="FFFFFF"/>
        </w:rPr>
        <w:t>10月初党委会研究，编制组根据党委会意见再次完善。11月上旬市规划办出具审核意见，我局据此修改完善形成报批稿。</w:t>
      </w:r>
    </w:p>
    <w:p>
      <w:pPr>
        <w:widowControl/>
        <w:shd w:val="clear" w:color="auto" w:fill="FFFFFF"/>
        <w:spacing w:line="560" w:lineRule="exact"/>
        <w:ind w:firstLine="640" w:firstLineChars="200"/>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在此期间，编制组充分衔接</w:t>
      </w:r>
      <w:r>
        <w:rPr>
          <w:rFonts w:ascii="仿宋_GB2312" w:hAnsi="仿宋" w:eastAsia="仿宋_GB2312"/>
          <w:color w:val="000000"/>
          <w:kern w:val="0"/>
          <w:sz w:val="32"/>
          <w:szCs w:val="32"/>
          <w:shd w:val="clear" w:color="auto" w:fill="FFFFFF"/>
        </w:rPr>
        <w:t>《中华人民共和国老年人权益保障法》《浙江省老龄事业发展“十四五”规划》《乐清市国民经济和社会发展第十四个五年规划和二〇三五年远景目标纲要》和《温州市老龄事业发展“十四五”规划》等</w:t>
      </w:r>
      <w:r>
        <w:rPr>
          <w:rFonts w:hint="eastAsia" w:ascii="仿宋_GB2312" w:hAnsi="仿宋" w:eastAsia="仿宋_GB2312"/>
          <w:color w:val="000000"/>
          <w:kern w:val="0"/>
          <w:sz w:val="32"/>
          <w:szCs w:val="32"/>
          <w:shd w:val="clear" w:color="auto" w:fill="FFFFFF"/>
        </w:rPr>
        <w:t>相关规划和文件，对本规划不断修改完善。</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二、主要内容</w:t>
      </w:r>
    </w:p>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主要内容包括规划背景、总体要求和目标、主要任务和实施保障四个部分。</w:t>
      </w:r>
    </w:p>
    <w:p>
      <w:pPr>
        <w:widowControl/>
        <w:shd w:val="clear" w:color="auto" w:fill="FFFFFF"/>
        <w:spacing w:line="560" w:lineRule="exact"/>
        <w:ind w:firstLine="643" w:firstLineChars="200"/>
        <w:rPr>
          <w:rFonts w:ascii="仿宋_GB2312" w:hAnsi="仿宋" w:eastAsia="仿宋_GB2312"/>
          <w:color w:val="000000"/>
          <w:kern w:val="0"/>
          <w:sz w:val="32"/>
          <w:szCs w:val="32"/>
          <w:shd w:val="clear" w:color="auto" w:fill="FFFFFF"/>
        </w:rPr>
      </w:pPr>
      <w:r>
        <w:rPr>
          <w:rFonts w:hint="eastAsia" w:ascii="仿宋_GB2312" w:hAnsi="仿宋" w:eastAsia="仿宋_GB2312"/>
          <w:b/>
          <w:bCs/>
          <w:color w:val="000000"/>
          <w:kern w:val="0"/>
          <w:sz w:val="32"/>
          <w:szCs w:val="32"/>
          <w:shd w:val="clear" w:color="auto" w:fill="FFFFFF"/>
        </w:rPr>
        <w:t>（一）发展背景。</w:t>
      </w:r>
      <w:r>
        <w:rPr>
          <w:rFonts w:hint="eastAsia" w:ascii="仿宋_GB2312" w:hAnsi="仿宋" w:eastAsia="仿宋_GB2312"/>
          <w:color w:val="000000"/>
          <w:kern w:val="0"/>
          <w:sz w:val="32"/>
          <w:szCs w:val="32"/>
          <w:shd w:val="clear" w:color="auto" w:fill="FFFFFF"/>
        </w:rPr>
        <w:t>包括现实基础、主要短板和面临形势。现实基础总结了“十三五”时期全市老龄事业取得的可喜的成绩，包括</w:t>
      </w:r>
      <w:bookmarkStart w:id="0" w:name="_Toc325"/>
      <w:r>
        <w:rPr>
          <w:rFonts w:ascii="仿宋_GB2312" w:hAnsi="仿宋" w:eastAsia="仿宋_GB2312"/>
          <w:color w:val="000000"/>
          <w:kern w:val="0"/>
          <w:sz w:val="32"/>
          <w:szCs w:val="32"/>
          <w:shd w:val="clear" w:color="auto" w:fill="FFFFFF"/>
        </w:rPr>
        <w:t>老年社会保障体系更加完善</w:t>
      </w:r>
      <w:bookmarkEnd w:id="0"/>
      <w:r>
        <w:rPr>
          <w:rFonts w:hint="eastAsia" w:ascii="仿宋_GB2312" w:hAnsi="仿宋" w:eastAsia="仿宋_GB2312"/>
          <w:color w:val="000000"/>
          <w:kern w:val="0"/>
          <w:sz w:val="32"/>
          <w:szCs w:val="32"/>
          <w:shd w:val="clear" w:color="auto" w:fill="FFFFFF"/>
        </w:rPr>
        <w:t>、</w:t>
      </w:r>
      <w:bookmarkStart w:id="1" w:name="_Toc20910"/>
      <w:r>
        <w:rPr>
          <w:rFonts w:ascii="仿宋_GB2312" w:hAnsi="仿宋" w:eastAsia="仿宋_GB2312"/>
          <w:color w:val="000000"/>
          <w:kern w:val="0"/>
          <w:sz w:val="32"/>
          <w:szCs w:val="32"/>
          <w:shd w:val="clear" w:color="auto" w:fill="FFFFFF"/>
        </w:rPr>
        <w:t>养老服务体系更加健全</w:t>
      </w:r>
      <w:bookmarkEnd w:id="1"/>
      <w:r>
        <w:rPr>
          <w:rFonts w:hint="eastAsia" w:ascii="仿宋_GB2312" w:hAnsi="仿宋" w:eastAsia="仿宋_GB2312"/>
          <w:color w:val="000000"/>
          <w:kern w:val="0"/>
          <w:sz w:val="32"/>
          <w:szCs w:val="32"/>
          <w:shd w:val="clear" w:color="auto" w:fill="FFFFFF"/>
        </w:rPr>
        <w:t>、</w:t>
      </w:r>
      <w:bookmarkStart w:id="2" w:name="_Toc27163"/>
      <w:r>
        <w:rPr>
          <w:rFonts w:ascii="仿宋_GB2312" w:hAnsi="仿宋" w:eastAsia="仿宋_GB2312"/>
          <w:color w:val="000000"/>
          <w:kern w:val="0"/>
          <w:sz w:val="32"/>
          <w:szCs w:val="32"/>
          <w:shd w:val="clear" w:color="auto" w:fill="FFFFFF"/>
        </w:rPr>
        <w:t>医养结合</w:t>
      </w:r>
      <w:bookmarkEnd w:id="2"/>
      <w:r>
        <w:rPr>
          <w:rFonts w:ascii="仿宋_GB2312" w:hAnsi="仿宋" w:eastAsia="仿宋_GB2312"/>
          <w:color w:val="000000"/>
          <w:kern w:val="0"/>
          <w:sz w:val="32"/>
          <w:szCs w:val="32"/>
          <w:shd w:val="clear" w:color="auto" w:fill="FFFFFF"/>
        </w:rPr>
        <w:t>工作不断推进</w:t>
      </w:r>
      <w:r>
        <w:rPr>
          <w:rFonts w:hint="eastAsia" w:ascii="仿宋_GB2312" w:hAnsi="仿宋" w:eastAsia="仿宋_GB2312"/>
          <w:color w:val="000000"/>
          <w:kern w:val="0"/>
          <w:sz w:val="32"/>
          <w:szCs w:val="32"/>
          <w:shd w:val="clear" w:color="auto" w:fill="FFFFFF"/>
        </w:rPr>
        <w:t>、</w:t>
      </w:r>
      <w:bookmarkStart w:id="3" w:name="_Toc11209"/>
      <w:r>
        <w:rPr>
          <w:rFonts w:ascii="仿宋_GB2312" w:hAnsi="仿宋" w:eastAsia="仿宋_GB2312"/>
          <w:color w:val="000000"/>
          <w:kern w:val="0"/>
          <w:sz w:val="32"/>
          <w:szCs w:val="32"/>
          <w:shd w:val="clear" w:color="auto" w:fill="FFFFFF"/>
        </w:rPr>
        <w:t>老年</w:t>
      </w:r>
      <w:bookmarkEnd w:id="3"/>
      <w:r>
        <w:rPr>
          <w:rFonts w:ascii="仿宋_GB2312" w:hAnsi="仿宋" w:eastAsia="仿宋_GB2312"/>
          <w:color w:val="000000"/>
          <w:kern w:val="0"/>
          <w:sz w:val="32"/>
          <w:szCs w:val="32"/>
          <w:shd w:val="clear" w:color="auto" w:fill="FFFFFF"/>
        </w:rPr>
        <w:t>文教服务体系不断完善</w:t>
      </w:r>
      <w:r>
        <w:rPr>
          <w:rFonts w:hint="eastAsia" w:ascii="仿宋_GB2312" w:hAnsi="仿宋" w:eastAsia="仿宋_GB2312"/>
          <w:color w:val="000000"/>
          <w:kern w:val="0"/>
          <w:sz w:val="32"/>
          <w:szCs w:val="32"/>
          <w:shd w:val="clear" w:color="auto" w:fill="FFFFFF"/>
        </w:rPr>
        <w:t>、</w:t>
      </w:r>
      <w:bookmarkStart w:id="4" w:name="_Toc3602"/>
      <w:r>
        <w:rPr>
          <w:rFonts w:ascii="仿宋_GB2312" w:hAnsi="仿宋" w:eastAsia="仿宋_GB2312"/>
          <w:color w:val="000000"/>
          <w:kern w:val="0"/>
          <w:sz w:val="32"/>
          <w:szCs w:val="32"/>
          <w:shd w:val="clear" w:color="auto" w:fill="FFFFFF"/>
        </w:rPr>
        <w:t>涉老环境建设得到有力加强</w:t>
      </w:r>
      <w:bookmarkEnd w:id="4"/>
      <w:r>
        <w:rPr>
          <w:rFonts w:hint="eastAsia" w:ascii="仿宋_GB2312" w:hAnsi="仿宋" w:eastAsia="仿宋_GB2312"/>
          <w:color w:val="000000"/>
          <w:kern w:val="0"/>
          <w:sz w:val="32"/>
          <w:szCs w:val="32"/>
          <w:shd w:val="clear" w:color="auto" w:fill="FFFFFF"/>
        </w:rPr>
        <w:t>等。同时也指出了主要短板，</w:t>
      </w:r>
      <w:r>
        <w:rPr>
          <w:rFonts w:ascii="仿宋_GB2312" w:hAnsi="仿宋" w:eastAsia="仿宋_GB2312"/>
          <w:color w:val="000000"/>
          <w:kern w:val="0"/>
          <w:sz w:val="32"/>
          <w:szCs w:val="32"/>
          <w:shd w:val="clear" w:color="auto" w:fill="FFFFFF"/>
        </w:rPr>
        <w:t>在总体上老龄事业仍滞后于其它社会事业的发展。</w:t>
      </w:r>
      <w:r>
        <w:rPr>
          <w:rFonts w:hint="eastAsia" w:ascii="仿宋_GB2312" w:hAnsi="仿宋" w:eastAsia="仿宋_GB2312"/>
          <w:color w:val="000000"/>
          <w:kern w:val="0"/>
          <w:sz w:val="32"/>
          <w:szCs w:val="32"/>
          <w:shd w:val="clear" w:color="auto" w:fill="FFFFFF"/>
        </w:rPr>
        <w:t>最后，就</w:t>
      </w:r>
      <w:r>
        <w:rPr>
          <w:rFonts w:ascii="仿宋_GB2312" w:hAnsi="仿宋" w:eastAsia="仿宋_GB2312"/>
          <w:color w:val="000000"/>
          <w:kern w:val="0"/>
          <w:sz w:val="32"/>
          <w:szCs w:val="32"/>
          <w:shd w:val="clear" w:color="auto" w:fill="FFFFFF"/>
        </w:rPr>
        <w:t>“十四五”</w:t>
      </w:r>
      <w:r>
        <w:rPr>
          <w:rFonts w:hint="eastAsia" w:ascii="仿宋_GB2312" w:hAnsi="仿宋" w:eastAsia="仿宋_GB2312"/>
          <w:color w:val="000000"/>
          <w:kern w:val="0"/>
          <w:sz w:val="32"/>
          <w:szCs w:val="32"/>
          <w:shd w:val="clear" w:color="auto" w:fill="FFFFFF"/>
        </w:rPr>
        <w:t>期间面临的机遇和挑战进行了阐述。</w:t>
      </w:r>
    </w:p>
    <w:p>
      <w:pPr>
        <w:widowControl/>
        <w:shd w:val="clear" w:color="auto" w:fill="FFFFFF"/>
        <w:spacing w:line="560" w:lineRule="exact"/>
        <w:ind w:firstLine="643" w:firstLineChars="200"/>
      </w:pPr>
      <w:r>
        <w:rPr>
          <w:rFonts w:hint="eastAsia" w:ascii="仿宋_GB2312" w:hAnsi="仿宋" w:eastAsia="仿宋_GB2312"/>
          <w:b/>
          <w:bCs/>
          <w:color w:val="000000"/>
          <w:kern w:val="0"/>
          <w:sz w:val="32"/>
          <w:szCs w:val="32"/>
          <w:shd w:val="clear" w:color="auto" w:fill="FFFFFF"/>
        </w:rPr>
        <w:t>（二）总体要求和目标。</w:t>
      </w:r>
      <w:r>
        <w:rPr>
          <w:rFonts w:ascii="仿宋_GB2312" w:hAnsi="仿宋" w:eastAsia="仿宋_GB2312" w:cs="仿宋"/>
          <w:color w:val="000000"/>
          <w:sz w:val="32"/>
          <w:szCs w:val="32"/>
        </w:rPr>
        <w:t>以国家积极应对人口老龄化战略为统领，持续推进老年友好型社会建设。到2025年，建立与乐清经济社会发展水平相适应、与人口老龄化进程相匹配的老龄事业发展体系，在着力健全老年社会保障体系、养老服务体系、老年健康服务体系“三大基石”基础上，持续夯实积极老龄化“文化、参与、环境”三个支柱，为老服务和产品供给更加丰富优质，老年友好城市建设卓有成效，民生福祉达到新水平，人均预期寿命达到82岁以上，全体老年人的幸福感、获得感明显增强，成为老年人宜居颐养的幸福之城。</w:t>
      </w:r>
    </w:p>
    <w:p>
      <w:pPr>
        <w:pStyle w:val="3"/>
        <w:numPr>
          <w:ilvl w:val="0"/>
          <w:numId w:val="0"/>
        </w:numPr>
        <w:ind w:left="420" w:leftChars="200"/>
        <w:rPr>
          <w:rFonts w:ascii="仿宋_GB2312" w:hAnsi="仿宋" w:eastAsia="仿宋_GB2312" w:cs="仿宋"/>
          <w:color w:val="000000"/>
          <w:szCs w:val="32"/>
        </w:rPr>
      </w:pPr>
    </w:p>
    <w:p>
      <w:pPr>
        <w:rPr>
          <w:rFonts w:ascii="仿宋_GB2312" w:hAnsi="仿宋" w:eastAsia="仿宋_GB2312" w:cs="仿宋"/>
          <w:color w:val="000000"/>
          <w:sz w:val="32"/>
          <w:szCs w:val="32"/>
        </w:rPr>
      </w:pPr>
    </w:p>
    <w:p>
      <w:pPr>
        <w:pStyle w:val="2"/>
        <w:ind w:firstLine="640"/>
        <w:rPr>
          <w:rFonts w:ascii="仿宋_GB2312" w:hAnsi="仿宋" w:eastAsia="仿宋_GB2312" w:cs="仿宋"/>
          <w:color w:val="000000"/>
          <w:sz w:val="32"/>
          <w:szCs w:val="32"/>
        </w:rPr>
      </w:pPr>
    </w:p>
    <w:p>
      <w:pPr>
        <w:pStyle w:val="2"/>
        <w:ind w:firstLine="640"/>
        <w:rPr>
          <w:rFonts w:ascii="仿宋_GB2312" w:hAnsi="仿宋" w:eastAsia="仿宋_GB2312" w:cs="仿宋"/>
          <w:color w:val="000000"/>
          <w:sz w:val="32"/>
          <w:szCs w:val="32"/>
        </w:rPr>
      </w:pPr>
    </w:p>
    <w:p>
      <w:pPr>
        <w:pStyle w:val="2"/>
        <w:ind w:firstLine="640"/>
        <w:rPr>
          <w:rFonts w:ascii="仿宋_GB2312" w:hAnsi="仿宋" w:eastAsia="仿宋_GB2312" w:cs="仿宋"/>
          <w:color w:val="000000"/>
          <w:sz w:val="32"/>
          <w:szCs w:val="32"/>
        </w:rPr>
      </w:pPr>
    </w:p>
    <w:tbl>
      <w:tblPr>
        <w:tblStyle w:val="10"/>
        <w:tblW w:w="9336" w:type="dxa"/>
        <w:jc w:val="center"/>
        <w:tblLayout w:type="fixed"/>
        <w:tblCellMar>
          <w:top w:w="0" w:type="dxa"/>
          <w:left w:w="108" w:type="dxa"/>
          <w:bottom w:w="0" w:type="dxa"/>
          <w:right w:w="108" w:type="dxa"/>
        </w:tblCellMar>
      </w:tblPr>
      <w:tblGrid>
        <w:gridCol w:w="960"/>
        <w:gridCol w:w="5058"/>
        <w:gridCol w:w="808"/>
        <w:gridCol w:w="1250"/>
        <w:gridCol w:w="1260"/>
      </w:tblGrid>
      <w:tr>
        <w:tblPrEx>
          <w:tblCellMar>
            <w:top w:w="0" w:type="dxa"/>
            <w:left w:w="108" w:type="dxa"/>
            <w:bottom w:w="0" w:type="dxa"/>
            <w:right w:w="108" w:type="dxa"/>
          </w:tblCellMar>
        </w:tblPrEx>
        <w:trPr>
          <w:trHeight w:val="3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4"/>
              </w:rPr>
            </w:pPr>
            <w:r>
              <w:rPr>
                <w:b/>
                <w:bCs/>
                <w:color w:val="000000"/>
                <w:kern w:val="0"/>
                <w:sz w:val="24"/>
              </w:rPr>
              <w:t>项目</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4"/>
              </w:rPr>
            </w:pPr>
            <w:r>
              <w:rPr>
                <w:b/>
                <w:bCs/>
                <w:color w:val="000000"/>
                <w:kern w:val="0"/>
                <w:sz w:val="24"/>
              </w:rPr>
              <w:t>指标名称</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4"/>
              </w:rPr>
            </w:pPr>
            <w:r>
              <w:rPr>
                <w:b/>
                <w:bCs/>
                <w:color w:val="000000"/>
                <w:kern w:val="0"/>
                <w:sz w:val="24"/>
              </w:rPr>
              <w:t>单位</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4"/>
              </w:rPr>
            </w:pPr>
            <w:r>
              <w:rPr>
                <w:b/>
                <w:bCs/>
                <w:color w:val="000000"/>
                <w:kern w:val="0"/>
                <w:sz w:val="24"/>
              </w:rPr>
              <w:t>2020</w:t>
            </w:r>
            <w:r>
              <w:rPr>
                <w:rStyle w:val="14"/>
                <w:rFonts w:ascii="Times New Roman" w:hAnsi="Times New Roman" w:eastAsia="仿宋" w:cs="Times New Roman"/>
                <w:b/>
                <w:bCs/>
                <w:sz w:val="24"/>
                <w:szCs w:val="24"/>
              </w:rPr>
              <w:t>年</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24"/>
              </w:rPr>
            </w:pPr>
            <w:r>
              <w:rPr>
                <w:b/>
                <w:bCs/>
                <w:color w:val="000000"/>
                <w:kern w:val="0"/>
                <w:sz w:val="24"/>
              </w:rPr>
              <w:t>2025</w:t>
            </w:r>
            <w:r>
              <w:rPr>
                <w:rStyle w:val="14"/>
                <w:rFonts w:ascii="Times New Roman" w:hAnsi="Times New Roman" w:eastAsia="仿宋" w:cs="Times New Roman"/>
                <w:b/>
                <w:bCs/>
                <w:sz w:val="24"/>
                <w:szCs w:val="24"/>
              </w:rPr>
              <w:t>年</w:t>
            </w:r>
          </w:p>
        </w:tc>
      </w:tr>
      <w:tr>
        <w:tblPrEx>
          <w:tblCellMar>
            <w:top w:w="0" w:type="dxa"/>
            <w:left w:w="108" w:type="dxa"/>
            <w:bottom w:w="0" w:type="dxa"/>
            <w:right w:w="108" w:type="dxa"/>
          </w:tblCellMar>
        </w:tblPrEx>
        <w:trPr>
          <w:trHeight w:val="300" w:hRule="atLeast"/>
          <w:jc w:val="center"/>
        </w:trPr>
        <w:tc>
          <w:tcPr>
            <w:tcW w:w="960" w:type="dxa"/>
            <w:vMerge w:val="restart"/>
            <w:tcBorders>
              <w:top w:val="single" w:color="000000" w:sz="4" w:space="0"/>
              <w:left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社会</w:t>
            </w:r>
          </w:p>
          <w:p>
            <w:pPr>
              <w:jc w:val="center"/>
              <w:rPr>
                <w:color w:val="000000"/>
                <w:sz w:val="24"/>
              </w:rPr>
            </w:pPr>
            <w:r>
              <w:rPr>
                <w:color w:val="000000"/>
                <w:kern w:val="0"/>
                <w:sz w:val="24"/>
              </w:rPr>
              <w:t>保障</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老年人户籍人口基本医疗保险参保率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96.14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96.5</w:t>
            </w:r>
          </w:p>
        </w:tc>
      </w:tr>
      <w:tr>
        <w:tblPrEx>
          <w:tblCellMar>
            <w:top w:w="0" w:type="dxa"/>
            <w:left w:w="108" w:type="dxa"/>
            <w:bottom w:w="0" w:type="dxa"/>
            <w:right w:w="108" w:type="dxa"/>
          </w:tblCellMar>
        </w:tblPrEx>
        <w:trPr>
          <w:trHeight w:val="300" w:hRule="atLeast"/>
          <w:jc w:val="center"/>
        </w:trPr>
        <w:tc>
          <w:tcPr>
            <w:tcW w:w="960" w:type="dxa"/>
            <w:vMerge w:val="continue"/>
            <w:tcBorders>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老年人意外伤害保险参保率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45</w:t>
            </w:r>
            <w:r>
              <w:rPr>
                <w:rStyle w:val="14"/>
                <w:rFonts w:ascii="Times New Roman" w:hAnsi="Times New Roman" w:eastAsia="仿宋" w:cs="Times New Roman"/>
                <w:sz w:val="24"/>
                <w:szCs w:val="24"/>
              </w:rPr>
              <w:t>以上</w:t>
            </w:r>
          </w:p>
        </w:tc>
      </w:tr>
      <w:tr>
        <w:tblPrEx>
          <w:tblCellMar>
            <w:top w:w="0" w:type="dxa"/>
            <w:left w:w="108" w:type="dxa"/>
            <w:bottom w:w="0" w:type="dxa"/>
            <w:right w:w="108" w:type="dxa"/>
          </w:tblCellMar>
        </w:tblPrEx>
        <w:trPr>
          <w:trHeight w:val="30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健康</w:t>
            </w:r>
          </w:p>
          <w:p>
            <w:pPr>
              <w:widowControl/>
              <w:jc w:val="center"/>
              <w:textAlignment w:val="center"/>
              <w:rPr>
                <w:color w:val="000000"/>
                <w:sz w:val="24"/>
              </w:rPr>
            </w:pPr>
            <w:r>
              <w:rPr>
                <w:color w:val="000000"/>
                <w:kern w:val="0"/>
                <w:sz w:val="24"/>
              </w:rPr>
              <w:t>服务</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65</w:t>
            </w:r>
            <w:r>
              <w:rPr>
                <w:rStyle w:val="14"/>
                <w:rFonts w:ascii="Times New Roman" w:hAnsi="Times New Roman" w:eastAsia="仿宋" w:cs="Times New Roman"/>
                <w:sz w:val="24"/>
                <w:szCs w:val="24"/>
              </w:rPr>
              <w:t>岁以上老年人健康管理率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71.3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72以上</w:t>
            </w:r>
          </w:p>
        </w:tc>
      </w:tr>
      <w:tr>
        <w:tblPrEx>
          <w:tblCellMar>
            <w:top w:w="0" w:type="dxa"/>
            <w:left w:w="108" w:type="dxa"/>
            <w:bottom w:w="0" w:type="dxa"/>
            <w:right w:w="108" w:type="dxa"/>
          </w:tblCellMar>
        </w:tblPrEx>
        <w:trPr>
          <w:trHeight w:val="62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二级及以上综合医院和二甲及以上中</w:t>
            </w:r>
            <w:r>
              <w:rPr>
                <w:rStyle w:val="14"/>
                <w:rFonts w:ascii="Times New Roman" w:hAnsi="Times New Roman" w:eastAsia="仿宋" w:cs="Times New Roman"/>
                <w:sz w:val="24"/>
                <w:szCs w:val="24"/>
              </w:rPr>
              <w:t>医医院规范设置老年医学科的比例</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60以上</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每千名老年人拥有医疗卫生机构康复护理床位</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张</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4.1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5.5</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重大慢性病过早死亡率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8.5</w:t>
            </w:r>
            <w:r>
              <w:rPr>
                <w:rStyle w:val="14"/>
                <w:rFonts w:ascii="Times New Roman" w:hAnsi="Times New Roman" w:eastAsia="仿宋" w:cs="Times New Roman"/>
                <w:sz w:val="24"/>
                <w:szCs w:val="24"/>
              </w:rPr>
              <w:t>以下</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人均预期寿命</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岁</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81.76</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82</w:t>
            </w:r>
          </w:p>
        </w:tc>
      </w:tr>
      <w:tr>
        <w:tblPrEx>
          <w:tblCellMar>
            <w:top w:w="0" w:type="dxa"/>
            <w:left w:w="108" w:type="dxa"/>
            <w:bottom w:w="0" w:type="dxa"/>
            <w:right w:w="108" w:type="dxa"/>
          </w:tblCellMar>
        </w:tblPrEx>
        <w:trPr>
          <w:trHeight w:val="30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养老</w:t>
            </w:r>
          </w:p>
          <w:p>
            <w:pPr>
              <w:widowControl/>
              <w:jc w:val="center"/>
              <w:textAlignment w:val="center"/>
              <w:rPr>
                <w:color w:val="000000"/>
                <w:sz w:val="24"/>
              </w:rPr>
            </w:pPr>
            <w:r>
              <w:rPr>
                <w:color w:val="000000"/>
                <w:kern w:val="0"/>
                <w:sz w:val="24"/>
              </w:rPr>
              <w:t>服务</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生活不能自理特困人员集中供养率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95</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养老机构护理型床位占比</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37</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55</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每万名老年人拥有持证养老护理员数</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25</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特殊困难老年人月探访率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100</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每万老年人口拥有养老机构认知障碍床位数</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张</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20</w:t>
            </w:r>
          </w:p>
        </w:tc>
      </w:tr>
      <w:tr>
        <w:tblPrEx>
          <w:tblCellMar>
            <w:top w:w="0" w:type="dxa"/>
            <w:left w:w="108" w:type="dxa"/>
            <w:bottom w:w="0" w:type="dxa"/>
            <w:right w:w="108" w:type="dxa"/>
          </w:tblCellMar>
        </w:tblPrEx>
        <w:trPr>
          <w:trHeight w:val="30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文体</w:t>
            </w:r>
          </w:p>
          <w:p>
            <w:pPr>
              <w:widowControl/>
              <w:jc w:val="center"/>
              <w:textAlignment w:val="center"/>
              <w:rPr>
                <w:color w:val="000000"/>
                <w:sz w:val="24"/>
              </w:rPr>
            </w:pPr>
            <w:r>
              <w:rPr>
                <w:color w:val="000000"/>
                <w:kern w:val="0"/>
                <w:sz w:val="24"/>
              </w:rPr>
              <w:t>服务</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建有老年学校的乡镇（街道）比率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FF"/>
                <w:sz w:val="24"/>
              </w:rPr>
            </w:pPr>
            <w:r>
              <w:rPr>
                <w:color w:val="000000"/>
                <w:kern w:val="0"/>
                <w:sz w:val="24"/>
              </w:rPr>
              <w:t>90</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经常性参与教育活动的老年人口比例</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30</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经常性参与体育活动的老年人口比例</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25.5</w:t>
            </w:r>
          </w:p>
        </w:tc>
      </w:tr>
      <w:tr>
        <w:tblPrEx>
          <w:tblCellMar>
            <w:top w:w="0" w:type="dxa"/>
            <w:left w:w="108" w:type="dxa"/>
            <w:bottom w:w="0" w:type="dxa"/>
            <w:right w:w="108" w:type="dxa"/>
          </w:tblCellMar>
        </w:tblPrEx>
        <w:trPr>
          <w:trHeight w:val="30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社会</w:t>
            </w:r>
          </w:p>
          <w:p>
            <w:pPr>
              <w:widowControl/>
              <w:jc w:val="center"/>
              <w:textAlignment w:val="center"/>
              <w:rPr>
                <w:color w:val="000000"/>
                <w:sz w:val="24"/>
              </w:rPr>
            </w:pPr>
            <w:r>
              <w:rPr>
                <w:color w:val="000000"/>
                <w:kern w:val="0"/>
                <w:sz w:val="24"/>
              </w:rPr>
              <w:t>参与</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老年志愿者注册人数占老年人口比例</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12</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基层为老服务组织覆盖率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100</w:t>
            </w:r>
          </w:p>
        </w:tc>
      </w:tr>
      <w:tr>
        <w:tblPrEx>
          <w:tblCellMar>
            <w:top w:w="0" w:type="dxa"/>
            <w:left w:w="108" w:type="dxa"/>
            <w:bottom w:w="0" w:type="dxa"/>
            <w:right w:w="108" w:type="dxa"/>
          </w:tblCellMar>
        </w:tblPrEx>
        <w:trPr>
          <w:trHeight w:val="315"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rPr>
            </w:pPr>
            <w:r>
              <w:rPr>
                <w:color w:val="000000"/>
                <w:kern w:val="0"/>
                <w:sz w:val="24"/>
              </w:rPr>
              <w:t>宜居</w:t>
            </w:r>
          </w:p>
          <w:p>
            <w:pPr>
              <w:widowControl/>
              <w:jc w:val="center"/>
              <w:textAlignment w:val="center"/>
              <w:rPr>
                <w:color w:val="000000"/>
                <w:sz w:val="24"/>
              </w:rPr>
            </w:pPr>
            <w:r>
              <w:rPr>
                <w:color w:val="000000"/>
                <w:kern w:val="0"/>
                <w:sz w:val="24"/>
              </w:rPr>
              <w:t>环境</w:t>
            </w: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为符合受理条件的老年人提供法律援助</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应援尽援</w:t>
            </w:r>
          </w:p>
        </w:tc>
      </w:tr>
      <w:tr>
        <w:tblPrEx>
          <w:tblCellMar>
            <w:top w:w="0" w:type="dxa"/>
            <w:left w:w="108" w:type="dxa"/>
            <w:bottom w:w="0" w:type="dxa"/>
            <w:right w:w="108" w:type="dxa"/>
          </w:tblCellMar>
        </w:tblPrEx>
        <w:trPr>
          <w:trHeight w:val="58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color w:val="000000"/>
                <w:kern w:val="0"/>
                <w:sz w:val="24"/>
                <w:lang w:eastAsia="zh-CN"/>
              </w:rPr>
            </w:pPr>
            <w:r>
              <w:rPr>
                <w:color w:val="000000"/>
                <w:kern w:val="0"/>
                <w:sz w:val="24"/>
              </w:rPr>
              <w:t>新建城区、新建居住（小）区配套建设</w:t>
            </w:r>
          </w:p>
          <w:p>
            <w:pPr>
              <w:widowControl/>
              <w:jc w:val="center"/>
              <w:textAlignment w:val="center"/>
              <w:rPr>
                <w:color w:val="000000"/>
                <w:sz w:val="24"/>
              </w:rPr>
            </w:pPr>
            <w:r>
              <w:rPr>
                <w:rStyle w:val="14"/>
                <w:rFonts w:ascii="Times New Roman" w:hAnsi="Times New Roman" w:eastAsia="仿宋" w:cs="Times New Roman"/>
                <w:sz w:val="24"/>
                <w:szCs w:val="24"/>
              </w:rPr>
              <w:t>养老服务设施达标率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100</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FF"/>
                <w:sz w:val="24"/>
              </w:rPr>
            </w:pPr>
            <w:r>
              <w:rPr>
                <w:rStyle w:val="14"/>
                <w:rFonts w:ascii="Times New Roman" w:hAnsi="Times New Roman" w:eastAsia="仿宋" w:cs="Times New Roman"/>
                <w:sz w:val="24"/>
                <w:szCs w:val="24"/>
              </w:rPr>
              <w:t>全市范围开展“敬老月”活动的乡镇（街道）覆盖率</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kern w:val="0"/>
                <w:sz w:val="24"/>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100</w:t>
            </w:r>
          </w:p>
        </w:tc>
      </w:tr>
      <w:tr>
        <w:tblPrEx>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5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医养结合机构总量</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Style w:val="14"/>
                <w:rFonts w:ascii="Times New Roman" w:hAnsi="Times New Roman" w:eastAsia="仿宋" w:cs="Times New Roman"/>
                <w:sz w:val="24"/>
                <w:szCs w:val="24"/>
              </w:rPr>
              <w:t>个</w:t>
            </w: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r>
              <w:rPr>
                <w:color w:val="000000"/>
                <w:sz w:val="24"/>
              </w:rPr>
              <w:t>7</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color w:val="000000"/>
                <w:kern w:val="0"/>
                <w:sz w:val="24"/>
              </w:rPr>
              <w:t>10</w:t>
            </w:r>
          </w:p>
        </w:tc>
      </w:tr>
    </w:tbl>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仿宋_GB2312" w:hAnsi="仿宋" w:eastAsia="仿宋_GB2312"/>
          <w:b/>
          <w:bCs/>
          <w:color w:val="000000"/>
          <w:kern w:val="0"/>
          <w:sz w:val="32"/>
          <w:szCs w:val="32"/>
          <w:shd w:val="clear" w:color="auto" w:fill="FFFFFF"/>
        </w:rPr>
        <w:t>（三）主要任务。</w:t>
      </w:r>
      <w:r>
        <w:rPr>
          <w:rFonts w:hint="eastAsia" w:ascii="仿宋_GB2312" w:hAnsi="仿宋" w:eastAsia="仿宋_GB2312"/>
          <w:color w:val="000000"/>
          <w:kern w:val="0"/>
          <w:sz w:val="32"/>
          <w:szCs w:val="32"/>
          <w:shd w:val="clear" w:color="auto" w:fill="FFFFFF"/>
        </w:rPr>
        <w:t>从六个维度进行详细阐述。</w:t>
      </w:r>
    </w:p>
    <w:p>
      <w:pPr>
        <w:spacing w:line="560" w:lineRule="exact"/>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1.</w:t>
      </w:r>
      <w:r>
        <w:rPr>
          <w:rFonts w:ascii="仿宋_GB2312" w:hAnsi="仿宋" w:eastAsia="仿宋_GB2312"/>
          <w:b/>
          <w:kern w:val="0"/>
          <w:sz w:val="32"/>
          <w:szCs w:val="32"/>
        </w:rPr>
        <w:t>完善高水平老年社会保障体系</w:t>
      </w:r>
      <w:r>
        <w:rPr>
          <w:rFonts w:hint="eastAsia" w:ascii="仿宋_GB2312" w:hAnsi="仿宋" w:eastAsia="仿宋_GB2312"/>
          <w:b/>
          <w:kern w:val="0"/>
          <w:sz w:val="32"/>
          <w:szCs w:val="32"/>
        </w:rPr>
        <w:t>。</w:t>
      </w:r>
      <w:r>
        <w:rPr>
          <w:rFonts w:ascii="仿宋_GB2312" w:hAnsi="仿宋" w:eastAsia="仿宋_GB2312"/>
          <w:bCs/>
          <w:kern w:val="0"/>
          <w:sz w:val="32"/>
          <w:szCs w:val="32"/>
        </w:rPr>
        <w:t>完善养老保险体系</w:t>
      </w:r>
      <w:r>
        <w:rPr>
          <w:rFonts w:hint="eastAsia" w:ascii="仿宋_GB2312" w:hAnsi="仿宋" w:eastAsia="仿宋_GB2312"/>
          <w:bCs/>
          <w:kern w:val="0"/>
          <w:sz w:val="32"/>
          <w:szCs w:val="32"/>
        </w:rPr>
        <w:t>、</w:t>
      </w:r>
      <w:r>
        <w:rPr>
          <w:rFonts w:ascii="仿宋_GB2312" w:hAnsi="仿宋" w:eastAsia="仿宋_GB2312"/>
          <w:bCs/>
          <w:kern w:val="0"/>
          <w:sz w:val="32"/>
          <w:szCs w:val="32"/>
        </w:rPr>
        <w:t>健全医疗保障制度</w:t>
      </w:r>
      <w:r>
        <w:rPr>
          <w:rFonts w:hint="eastAsia" w:ascii="仿宋_GB2312" w:hAnsi="仿宋" w:eastAsia="仿宋_GB2312"/>
          <w:bCs/>
          <w:kern w:val="0"/>
          <w:sz w:val="32"/>
          <w:szCs w:val="32"/>
        </w:rPr>
        <w:t>、</w:t>
      </w:r>
      <w:r>
        <w:rPr>
          <w:rFonts w:ascii="仿宋_GB2312" w:hAnsi="仿宋" w:eastAsia="仿宋_GB2312"/>
          <w:bCs/>
          <w:kern w:val="0"/>
          <w:sz w:val="32"/>
          <w:szCs w:val="32"/>
        </w:rPr>
        <w:t>完善社会福利和社会救助体系</w:t>
      </w:r>
      <w:r>
        <w:rPr>
          <w:rFonts w:hint="eastAsia" w:ascii="仿宋_GB2312" w:hAnsi="仿宋" w:eastAsia="仿宋_GB2312"/>
          <w:bCs/>
          <w:kern w:val="0"/>
          <w:sz w:val="32"/>
          <w:szCs w:val="32"/>
        </w:rPr>
        <w:t>、</w:t>
      </w:r>
      <w:r>
        <w:rPr>
          <w:rFonts w:ascii="仿宋_GB2312" w:hAnsi="仿宋" w:eastAsia="仿宋_GB2312"/>
          <w:bCs/>
          <w:kern w:val="0"/>
          <w:sz w:val="32"/>
          <w:szCs w:val="32"/>
        </w:rPr>
        <w:t>全面建立长期照护保障制度</w:t>
      </w:r>
      <w:r>
        <w:rPr>
          <w:rFonts w:hint="eastAsia" w:ascii="仿宋_GB2312" w:hAnsi="仿宋" w:eastAsia="仿宋_GB2312"/>
          <w:bCs/>
          <w:kern w:val="0"/>
          <w:sz w:val="32"/>
          <w:szCs w:val="32"/>
        </w:rPr>
        <w:t>。</w:t>
      </w:r>
      <w:bookmarkStart w:id="5" w:name="_Toc17003"/>
    </w:p>
    <w:p>
      <w:pPr>
        <w:spacing w:line="560" w:lineRule="exact"/>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2.</w:t>
      </w:r>
      <w:r>
        <w:rPr>
          <w:rFonts w:ascii="仿宋_GB2312" w:hAnsi="仿宋" w:eastAsia="仿宋_GB2312"/>
          <w:b/>
          <w:kern w:val="0"/>
          <w:sz w:val="32"/>
          <w:szCs w:val="32"/>
        </w:rPr>
        <w:t>打造高质量社会养老服务体系</w:t>
      </w:r>
      <w:bookmarkEnd w:id="5"/>
      <w:r>
        <w:rPr>
          <w:rFonts w:hint="eastAsia" w:ascii="仿宋_GB2312" w:hAnsi="仿宋" w:eastAsia="仿宋_GB2312"/>
          <w:b/>
          <w:kern w:val="0"/>
          <w:sz w:val="32"/>
          <w:szCs w:val="32"/>
        </w:rPr>
        <w:t>。</w:t>
      </w:r>
      <w:r>
        <w:rPr>
          <w:rFonts w:hint="eastAsia" w:ascii="仿宋_GB2312" w:hAnsi="仿宋" w:eastAsia="仿宋_GB2312"/>
          <w:bCs/>
          <w:kern w:val="0"/>
          <w:sz w:val="32"/>
          <w:szCs w:val="32"/>
        </w:rPr>
        <w:t>从</w:t>
      </w:r>
      <w:r>
        <w:rPr>
          <w:rFonts w:ascii="仿宋_GB2312" w:hAnsi="仿宋" w:eastAsia="仿宋_GB2312"/>
          <w:bCs/>
          <w:kern w:val="0"/>
          <w:sz w:val="32"/>
          <w:szCs w:val="32"/>
        </w:rPr>
        <w:t>夯实居家社区养老服务基础</w:t>
      </w:r>
      <w:r>
        <w:rPr>
          <w:rFonts w:hint="eastAsia" w:ascii="仿宋_GB2312" w:hAnsi="仿宋" w:eastAsia="仿宋_GB2312"/>
          <w:bCs/>
          <w:kern w:val="0"/>
          <w:sz w:val="32"/>
          <w:szCs w:val="32"/>
        </w:rPr>
        <w:t>、</w:t>
      </w:r>
      <w:r>
        <w:rPr>
          <w:rFonts w:ascii="仿宋_GB2312" w:hAnsi="仿宋" w:eastAsia="仿宋_GB2312"/>
          <w:bCs/>
          <w:kern w:val="0"/>
          <w:sz w:val="32"/>
          <w:szCs w:val="32"/>
        </w:rPr>
        <w:t>强化养老机构服务能力</w:t>
      </w:r>
      <w:r>
        <w:rPr>
          <w:rFonts w:hint="eastAsia" w:ascii="仿宋_GB2312" w:hAnsi="仿宋" w:eastAsia="仿宋_GB2312"/>
          <w:bCs/>
          <w:kern w:val="0"/>
          <w:sz w:val="32"/>
          <w:szCs w:val="32"/>
        </w:rPr>
        <w:t>、</w:t>
      </w:r>
      <w:r>
        <w:rPr>
          <w:rFonts w:ascii="仿宋_GB2312" w:hAnsi="仿宋" w:eastAsia="仿宋_GB2312"/>
          <w:bCs/>
          <w:kern w:val="0"/>
          <w:sz w:val="32"/>
          <w:szCs w:val="32"/>
        </w:rPr>
        <w:t>补齐农村居家养老服务短板</w:t>
      </w:r>
      <w:r>
        <w:rPr>
          <w:rFonts w:hint="eastAsia" w:ascii="仿宋_GB2312" w:hAnsi="仿宋" w:eastAsia="仿宋_GB2312"/>
          <w:bCs/>
          <w:kern w:val="0"/>
          <w:sz w:val="32"/>
          <w:szCs w:val="32"/>
        </w:rPr>
        <w:t>、</w:t>
      </w:r>
      <w:r>
        <w:rPr>
          <w:rFonts w:ascii="仿宋_GB2312" w:hAnsi="仿宋" w:eastAsia="仿宋_GB2312"/>
          <w:bCs/>
          <w:kern w:val="0"/>
          <w:sz w:val="32"/>
          <w:szCs w:val="32"/>
        </w:rPr>
        <w:t>强化公办养老机构保障作用</w:t>
      </w:r>
      <w:r>
        <w:rPr>
          <w:rFonts w:hint="eastAsia" w:ascii="仿宋_GB2312" w:hAnsi="仿宋" w:eastAsia="仿宋_GB2312"/>
          <w:bCs/>
          <w:kern w:val="0"/>
          <w:sz w:val="32"/>
          <w:szCs w:val="32"/>
        </w:rPr>
        <w:t>、</w:t>
      </w:r>
      <w:r>
        <w:rPr>
          <w:rFonts w:ascii="仿宋_GB2312" w:hAnsi="仿宋" w:eastAsia="仿宋_GB2312"/>
          <w:bCs/>
          <w:kern w:val="0"/>
          <w:sz w:val="32"/>
          <w:szCs w:val="32"/>
        </w:rPr>
        <w:t>发展“互联网+康养结合”</w:t>
      </w:r>
      <w:r>
        <w:rPr>
          <w:rFonts w:hint="eastAsia" w:ascii="仿宋_GB2312" w:hAnsi="仿宋" w:eastAsia="仿宋_GB2312"/>
          <w:bCs/>
          <w:kern w:val="0"/>
          <w:sz w:val="32"/>
          <w:szCs w:val="32"/>
        </w:rPr>
        <w:t>、</w:t>
      </w:r>
      <w:r>
        <w:rPr>
          <w:rFonts w:ascii="仿宋_GB2312" w:hAnsi="仿宋" w:eastAsia="仿宋_GB2312"/>
          <w:bCs/>
          <w:kern w:val="0"/>
          <w:sz w:val="32"/>
          <w:szCs w:val="32"/>
        </w:rPr>
        <w:t>促进涉老产业发展</w:t>
      </w:r>
      <w:r>
        <w:rPr>
          <w:rFonts w:hint="eastAsia" w:ascii="仿宋_GB2312" w:hAnsi="仿宋" w:eastAsia="仿宋_GB2312"/>
          <w:bCs/>
          <w:kern w:val="0"/>
          <w:sz w:val="32"/>
          <w:szCs w:val="32"/>
        </w:rPr>
        <w:t>。</w:t>
      </w:r>
    </w:p>
    <w:p>
      <w:pPr>
        <w:spacing w:line="560" w:lineRule="exact"/>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3.</w:t>
      </w:r>
      <w:r>
        <w:rPr>
          <w:rFonts w:ascii="仿宋_GB2312" w:hAnsi="仿宋" w:eastAsia="仿宋_GB2312"/>
          <w:b/>
          <w:kern w:val="0"/>
          <w:sz w:val="32"/>
          <w:szCs w:val="32"/>
        </w:rPr>
        <w:t>建立全周期老年健康服务体系</w:t>
      </w:r>
      <w:r>
        <w:rPr>
          <w:rFonts w:hint="eastAsia" w:ascii="仿宋_GB2312" w:hAnsi="仿宋" w:eastAsia="仿宋_GB2312"/>
          <w:b/>
          <w:kern w:val="0"/>
          <w:sz w:val="32"/>
          <w:szCs w:val="32"/>
        </w:rPr>
        <w:t>。</w:t>
      </w:r>
      <w:r>
        <w:rPr>
          <w:rFonts w:ascii="仿宋_GB2312" w:hAnsi="仿宋" w:eastAsia="仿宋_GB2312"/>
          <w:bCs/>
          <w:kern w:val="0"/>
          <w:sz w:val="32"/>
          <w:szCs w:val="32"/>
        </w:rPr>
        <w:t>加强老年人健康教育</w:t>
      </w:r>
      <w:r>
        <w:rPr>
          <w:rFonts w:hint="eastAsia" w:ascii="仿宋_GB2312" w:hAnsi="仿宋" w:eastAsia="仿宋_GB2312"/>
          <w:bCs/>
          <w:kern w:val="0"/>
          <w:sz w:val="32"/>
          <w:szCs w:val="32"/>
        </w:rPr>
        <w:t>、健全</w:t>
      </w:r>
      <w:r>
        <w:rPr>
          <w:rFonts w:ascii="仿宋_GB2312" w:hAnsi="仿宋" w:eastAsia="仿宋_GB2312"/>
          <w:bCs/>
          <w:kern w:val="0"/>
          <w:sz w:val="32"/>
          <w:szCs w:val="32"/>
        </w:rPr>
        <w:t>老年健康管理体系</w:t>
      </w:r>
      <w:r>
        <w:rPr>
          <w:rFonts w:hint="eastAsia" w:ascii="仿宋_GB2312" w:hAnsi="仿宋" w:eastAsia="仿宋_GB2312"/>
          <w:bCs/>
          <w:kern w:val="0"/>
          <w:sz w:val="32"/>
          <w:szCs w:val="32"/>
        </w:rPr>
        <w:t>、</w:t>
      </w:r>
      <w:r>
        <w:rPr>
          <w:rFonts w:ascii="仿宋_GB2312" w:hAnsi="仿宋" w:eastAsia="仿宋_GB2312"/>
          <w:bCs/>
          <w:kern w:val="0"/>
          <w:sz w:val="32"/>
          <w:szCs w:val="32"/>
        </w:rPr>
        <w:t>加强老年医学学科建设</w:t>
      </w:r>
      <w:r>
        <w:rPr>
          <w:rFonts w:hint="eastAsia" w:ascii="仿宋_GB2312" w:hAnsi="仿宋" w:eastAsia="仿宋_GB2312"/>
          <w:bCs/>
          <w:kern w:val="0"/>
          <w:sz w:val="32"/>
          <w:szCs w:val="32"/>
        </w:rPr>
        <w:t>、</w:t>
      </w:r>
      <w:r>
        <w:rPr>
          <w:rFonts w:ascii="仿宋_GB2312" w:hAnsi="仿宋" w:eastAsia="仿宋_GB2312"/>
          <w:bCs/>
          <w:kern w:val="0"/>
          <w:sz w:val="32"/>
          <w:szCs w:val="32"/>
        </w:rPr>
        <w:t>提升康复和护理能力</w:t>
      </w:r>
      <w:r>
        <w:rPr>
          <w:rFonts w:hint="eastAsia" w:ascii="仿宋_GB2312" w:hAnsi="仿宋" w:eastAsia="仿宋_GB2312"/>
          <w:bCs/>
          <w:kern w:val="0"/>
          <w:sz w:val="32"/>
          <w:szCs w:val="32"/>
        </w:rPr>
        <w:t>、</w:t>
      </w:r>
      <w:r>
        <w:rPr>
          <w:rFonts w:ascii="仿宋_GB2312" w:hAnsi="仿宋" w:eastAsia="仿宋_GB2312"/>
          <w:bCs/>
          <w:kern w:val="0"/>
          <w:sz w:val="32"/>
          <w:szCs w:val="32"/>
        </w:rPr>
        <w:t>建设安宁疗护服务体系</w:t>
      </w:r>
      <w:r>
        <w:rPr>
          <w:rFonts w:hint="eastAsia" w:ascii="仿宋_GB2312" w:hAnsi="仿宋" w:eastAsia="仿宋_GB2312"/>
          <w:bCs/>
          <w:kern w:val="0"/>
          <w:sz w:val="32"/>
          <w:szCs w:val="32"/>
        </w:rPr>
        <w:t>、</w:t>
      </w:r>
      <w:r>
        <w:rPr>
          <w:rFonts w:ascii="仿宋_GB2312" w:hAnsi="仿宋" w:eastAsia="仿宋_GB2312"/>
          <w:bCs/>
          <w:kern w:val="0"/>
          <w:sz w:val="32"/>
          <w:szCs w:val="32"/>
        </w:rPr>
        <w:t>深入推进医养结合发展</w:t>
      </w:r>
      <w:r>
        <w:rPr>
          <w:rFonts w:hint="eastAsia" w:ascii="仿宋_GB2312" w:hAnsi="仿宋" w:eastAsia="仿宋_GB2312"/>
          <w:bCs/>
          <w:kern w:val="0"/>
          <w:sz w:val="32"/>
          <w:szCs w:val="32"/>
        </w:rPr>
        <w:t>。</w:t>
      </w:r>
    </w:p>
    <w:p>
      <w:pPr>
        <w:spacing w:line="560" w:lineRule="exact"/>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4.</w:t>
      </w:r>
      <w:r>
        <w:rPr>
          <w:rFonts w:ascii="仿宋_GB2312" w:hAnsi="仿宋" w:eastAsia="仿宋_GB2312"/>
          <w:b/>
          <w:kern w:val="0"/>
          <w:sz w:val="32"/>
          <w:szCs w:val="32"/>
        </w:rPr>
        <w:t>不断繁荣老年文化供给体系</w:t>
      </w:r>
      <w:r>
        <w:rPr>
          <w:rFonts w:hint="eastAsia" w:ascii="仿宋_GB2312" w:hAnsi="仿宋" w:eastAsia="仿宋_GB2312"/>
          <w:b/>
          <w:kern w:val="0"/>
          <w:sz w:val="32"/>
          <w:szCs w:val="32"/>
        </w:rPr>
        <w:t>。</w:t>
      </w:r>
      <w:r>
        <w:rPr>
          <w:rFonts w:ascii="仿宋_GB2312" w:hAnsi="仿宋" w:eastAsia="仿宋_GB2312"/>
          <w:bCs/>
          <w:kern w:val="0"/>
          <w:sz w:val="32"/>
          <w:szCs w:val="32"/>
        </w:rPr>
        <w:t>创新发展老年教育</w:t>
      </w:r>
      <w:r>
        <w:rPr>
          <w:rFonts w:hint="eastAsia" w:ascii="仿宋_GB2312" w:hAnsi="仿宋" w:eastAsia="仿宋_GB2312"/>
          <w:bCs/>
          <w:kern w:val="0"/>
          <w:sz w:val="32"/>
          <w:szCs w:val="32"/>
        </w:rPr>
        <w:t>、不断</w:t>
      </w:r>
      <w:r>
        <w:rPr>
          <w:rFonts w:ascii="仿宋_GB2312" w:hAnsi="仿宋" w:eastAsia="仿宋_GB2312"/>
          <w:bCs/>
          <w:kern w:val="0"/>
          <w:sz w:val="32"/>
          <w:szCs w:val="32"/>
        </w:rPr>
        <w:t>繁荣老年文化</w:t>
      </w:r>
      <w:r>
        <w:rPr>
          <w:rFonts w:hint="eastAsia" w:ascii="仿宋_GB2312" w:hAnsi="仿宋" w:eastAsia="仿宋_GB2312"/>
          <w:bCs/>
          <w:kern w:val="0"/>
          <w:sz w:val="32"/>
          <w:szCs w:val="32"/>
        </w:rPr>
        <w:t>、大力</w:t>
      </w:r>
      <w:r>
        <w:rPr>
          <w:rFonts w:ascii="仿宋_GB2312" w:hAnsi="仿宋" w:eastAsia="仿宋_GB2312"/>
          <w:bCs/>
          <w:kern w:val="0"/>
          <w:sz w:val="32"/>
          <w:szCs w:val="32"/>
        </w:rPr>
        <w:t>发展老年体育</w:t>
      </w:r>
      <w:r>
        <w:rPr>
          <w:rFonts w:hint="eastAsia" w:ascii="仿宋_GB2312" w:hAnsi="仿宋" w:eastAsia="仿宋_GB2312"/>
          <w:bCs/>
          <w:kern w:val="0"/>
          <w:sz w:val="32"/>
          <w:szCs w:val="32"/>
        </w:rPr>
        <w:t>。</w:t>
      </w:r>
    </w:p>
    <w:p>
      <w:pPr>
        <w:spacing w:line="560" w:lineRule="exact"/>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5.</w:t>
      </w:r>
      <w:r>
        <w:rPr>
          <w:rFonts w:ascii="仿宋_GB2312" w:hAnsi="仿宋" w:eastAsia="仿宋_GB2312"/>
          <w:b/>
          <w:kern w:val="0"/>
          <w:sz w:val="32"/>
          <w:szCs w:val="32"/>
        </w:rPr>
        <w:t>支持老年人社会参与</w:t>
      </w:r>
      <w:r>
        <w:rPr>
          <w:rFonts w:hint="eastAsia" w:ascii="仿宋_GB2312" w:hAnsi="仿宋" w:eastAsia="仿宋_GB2312"/>
          <w:b/>
          <w:kern w:val="0"/>
          <w:sz w:val="32"/>
          <w:szCs w:val="32"/>
        </w:rPr>
        <w:t>。</w:t>
      </w:r>
      <w:r>
        <w:rPr>
          <w:rFonts w:ascii="仿宋_GB2312" w:hAnsi="仿宋" w:eastAsia="仿宋_GB2312"/>
          <w:bCs/>
          <w:kern w:val="0"/>
          <w:sz w:val="32"/>
          <w:szCs w:val="32"/>
        </w:rPr>
        <w:t>开发老年人力资源</w:t>
      </w:r>
      <w:r>
        <w:rPr>
          <w:rFonts w:hint="eastAsia" w:ascii="仿宋_GB2312" w:hAnsi="仿宋" w:eastAsia="仿宋_GB2312"/>
          <w:bCs/>
          <w:kern w:val="0"/>
          <w:sz w:val="32"/>
          <w:szCs w:val="32"/>
        </w:rPr>
        <w:t>、</w:t>
      </w:r>
      <w:r>
        <w:rPr>
          <w:rFonts w:ascii="仿宋_GB2312" w:hAnsi="仿宋" w:eastAsia="仿宋_GB2312"/>
          <w:bCs/>
          <w:kern w:val="0"/>
          <w:sz w:val="32"/>
          <w:szCs w:val="32"/>
        </w:rPr>
        <w:t>发展老年志愿服务</w:t>
      </w:r>
      <w:r>
        <w:rPr>
          <w:rFonts w:hint="eastAsia" w:ascii="仿宋_GB2312" w:hAnsi="仿宋" w:eastAsia="仿宋_GB2312"/>
          <w:bCs/>
          <w:kern w:val="0"/>
          <w:sz w:val="32"/>
          <w:szCs w:val="32"/>
        </w:rPr>
        <w:t>、</w:t>
      </w:r>
      <w:r>
        <w:rPr>
          <w:rFonts w:ascii="仿宋_GB2312" w:hAnsi="仿宋" w:eastAsia="仿宋_GB2312"/>
          <w:bCs/>
          <w:kern w:val="0"/>
          <w:sz w:val="32"/>
          <w:szCs w:val="32"/>
        </w:rPr>
        <w:t>加强老年群体社会管理</w:t>
      </w:r>
      <w:r>
        <w:rPr>
          <w:rFonts w:hint="eastAsia" w:ascii="仿宋_GB2312" w:hAnsi="仿宋" w:eastAsia="仿宋_GB2312"/>
          <w:bCs/>
          <w:kern w:val="0"/>
          <w:sz w:val="32"/>
          <w:szCs w:val="32"/>
        </w:rPr>
        <w:t xml:space="preserve">。  </w:t>
      </w:r>
    </w:p>
    <w:p>
      <w:pPr>
        <w:spacing w:line="560" w:lineRule="exact"/>
        <w:ind w:firstLine="643" w:firstLineChars="200"/>
        <w:rPr>
          <w:rFonts w:ascii="仿宋_GB2312" w:hAnsi="仿宋" w:eastAsia="仿宋_GB2312"/>
          <w:bCs/>
          <w:kern w:val="0"/>
          <w:sz w:val="32"/>
          <w:szCs w:val="32"/>
        </w:rPr>
      </w:pPr>
      <w:r>
        <w:rPr>
          <w:rFonts w:hint="eastAsia" w:ascii="仿宋_GB2312" w:hAnsi="仿宋"/>
          <w:b/>
          <w:kern w:val="0"/>
          <w:sz w:val="32"/>
          <w:szCs w:val="32"/>
        </w:rPr>
        <w:t>6.</w:t>
      </w:r>
      <w:r>
        <w:rPr>
          <w:rFonts w:ascii="仿宋_GB2312" w:hAnsi="仿宋" w:eastAsia="仿宋_GB2312"/>
          <w:b/>
          <w:kern w:val="0"/>
          <w:sz w:val="32"/>
          <w:szCs w:val="32"/>
        </w:rPr>
        <w:t>建设友好型老年宜居生活环境</w:t>
      </w:r>
      <w:r>
        <w:rPr>
          <w:rFonts w:hint="eastAsia" w:ascii="仿宋_GB2312" w:hAnsi="仿宋" w:eastAsia="仿宋_GB2312"/>
          <w:b/>
          <w:kern w:val="0"/>
          <w:sz w:val="32"/>
          <w:szCs w:val="32"/>
        </w:rPr>
        <w:t>。</w:t>
      </w:r>
      <w:r>
        <w:rPr>
          <w:rFonts w:ascii="仿宋_GB2312" w:hAnsi="仿宋" w:eastAsia="仿宋_GB2312"/>
          <w:bCs/>
          <w:kern w:val="0"/>
          <w:sz w:val="32"/>
          <w:szCs w:val="32"/>
        </w:rPr>
        <w:t>营造适老法律环境</w:t>
      </w:r>
      <w:r>
        <w:rPr>
          <w:rFonts w:hint="eastAsia" w:ascii="仿宋_GB2312" w:hAnsi="仿宋" w:eastAsia="仿宋_GB2312"/>
          <w:bCs/>
          <w:kern w:val="0"/>
          <w:sz w:val="32"/>
          <w:szCs w:val="32"/>
        </w:rPr>
        <w:t>、</w:t>
      </w:r>
      <w:r>
        <w:rPr>
          <w:rFonts w:ascii="仿宋_GB2312" w:hAnsi="仿宋" w:eastAsia="仿宋_GB2312"/>
          <w:bCs/>
          <w:kern w:val="0"/>
          <w:sz w:val="32"/>
          <w:szCs w:val="32"/>
        </w:rPr>
        <w:t>建设适老生活环境</w:t>
      </w:r>
      <w:r>
        <w:rPr>
          <w:rFonts w:hint="eastAsia" w:ascii="仿宋_GB2312" w:hAnsi="仿宋" w:eastAsia="仿宋_GB2312"/>
          <w:bCs/>
          <w:kern w:val="0"/>
          <w:sz w:val="32"/>
          <w:szCs w:val="32"/>
        </w:rPr>
        <w:t>、</w:t>
      </w:r>
      <w:r>
        <w:rPr>
          <w:rFonts w:ascii="仿宋_GB2312" w:hAnsi="仿宋" w:eastAsia="仿宋_GB2312"/>
          <w:bCs/>
          <w:kern w:val="0"/>
          <w:sz w:val="32"/>
          <w:szCs w:val="32"/>
        </w:rPr>
        <w:t>营造适老社会环境</w:t>
      </w:r>
      <w:r>
        <w:rPr>
          <w:rFonts w:hint="eastAsia" w:ascii="仿宋_GB2312" w:hAnsi="仿宋" w:eastAsia="仿宋_GB2312"/>
          <w:bCs/>
          <w:kern w:val="0"/>
          <w:sz w:val="32"/>
          <w:szCs w:val="32"/>
        </w:rPr>
        <w:t>。</w:t>
      </w:r>
    </w:p>
    <w:p>
      <w:pPr>
        <w:widowControl/>
        <w:numPr>
          <w:ilvl w:val="0"/>
          <w:numId w:val="2"/>
        </w:numPr>
        <w:shd w:val="clear" w:color="auto" w:fill="FFFFFF"/>
        <w:spacing w:line="560" w:lineRule="exact"/>
        <w:ind w:firstLine="641"/>
        <w:rPr>
          <w:rFonts w:ascii="仿宋_GB2312" w:hAnsi="仿宋" w:eastAsia="仿宋_GB2312"/>
          <w:b/>
          <w:bCs/>
          <w:color w:val="000000"/>
          <w:kern w:val="0"/>
          <w:sz w:val="32"/>
          <w:szCs w:val="32"/>
          <w:shd w:val="clear" w:color="auto" w:fill="FFFFFF"/>
        </w:rPr>
      </w:pPr>
      <w:r>
        <w:rPr>
          <w:rFonts w:hint="eastAsia" w:ascii="仿宋_GB2312" w:hAnsi="仿宋" w:eastAsia="仿宋_GB2312"/>
          <w:b/>
          <w:bCs/>
          <w:color w:val="000000"/>
          <w:kern w:val="0"/>
          <w:sz w:val="32"/>
          <w:szCs w:val="32"/>
          <w:shd w:val="clear" w:color="auto" w:fill="FFFFFF"/>
        </w:rPr>
        <w:t>保障措施</w:t>
      </w:r>
    </w:p>
    <w:p>
      <w:pPr>
        <w:spacing w:line="560" w:lineRule="exact"/>
        <w:ind w:firstLine="640" w:firstLineChars="200"/>
        <w:outlineLvl w:val="1"/>
        <w:rPr>
          <w:rFonts w:ascii="仿宋_GB2312" w:hAnsi="仿宋" w:eastAsia="仿宋_GB2312"/>
          <w:kern w:val="0"/>
          <w:sz w:val="32"/>
          <w:szCs w:val="32"/>
        </w:rPr>
      </w:pPr>
      <w:r>
        <w:rPr>
          <w:rFonts w:hint="eastAsia" w:ascii="仿宋_GB2312" w:hAnsi="仿宋" w:eastAsia="仿宋_GB2312"/>
          <w:kern w:val="0"/>
          <w:sz w:val="32"/>
          <w:szCs w:val="32"/>
        </w:rPr>
        <w:t>强化组织领导、加强队伍建设、</w:t>
      </w:r>
      <w:r>
        <w:rPr>
          <w:rFonts w:ascii="仿宋_GB2312" w:hAnsi="仿宋" w:eastAsia="仿宋_GB2312"/>
          <w:kern w:val="0"/>
          <w:sz w:val="32"/>
          <w:szCs w:val="32"/>
        </w:rPr>
        <w:t>加大经费投入</w:t>
      </w:r>
      <w:r>
        <w:rPr>
          <w:rFonts w:hint="eastAsia" w:ascii="仿宋_GB2312" w:hAnsi="仿宋" w:eastAsia="仿宋_GB2312"/>
          <w:kern w:val="0"/>
          <w:sz w:val="32"/>
          <w:szCs w:val="32"/>
        </w:rPr>
        <w:t>、</w:t>
      </w:r>
      <w:r>
        <w:rPr>
          <w:rFonts w:ascii="仿宋_GB2312" w:hAnsi="仿宋" w:eastAsia="仿宋_GB2312"/>
          <w:kern w:val="0"/>
          <w:sz w:val="32"/>
          <w:szCs w:val="32"/>
        </w:rPr>
        <w:t>完善制度保障</w:t>
      </w:r>
      <w:r>
        <w:rPr>
          <w:rFonts w:hint="eastAsia" w:ascii="仿宋_GB2312" w:hAnsi="仿宋" w:eastAsia="仿宋_GB2312"/>
          <w:kern w:val="0"/>
          <w:sz w:val="32"/>
          <w:szCs w:val="32"/>
        </w:rPr>
        <w:t>、</w:t>
      </w:r>
      <w:r>
        <w:rPr>
          <w:rFonts w:ascii="仿宋_GB2312" w:hAnsi="仿宋" w:eastAsia="仿宋_GB2312"/>
          <w:kern w:val="0"/>
          <w:sz w:val="32"/>
          <w:szCs w:val="32"/>
        </w:rPr>
        <w:t>强化监测评估</w:t>
      </w:r>
      <w:r>
        <w:rPr>
          <w:rFonts w:hint="eastAsia" w:ascii="仿宋_GB2312" w:hAnsi="仿宋" w:eastAsia="仿宋_GB2312"/>
          <w:kern w:val="0"/>
          <w:sz w:val="32"/>
          <w:szCs w:val="32"/>
        </w:rPr>
        <w:t>，推动社会大众和多元主体共建共享老龄事业。</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三、其他事项</w:t>
      </w:r>
    </w:p>
    <w:p>
      <w:pPr>
        <w:widowControl/>
        <w:shd w:val="clear" w:color="auto" w:fill="FFFFFF"/>
        <w:spacing w:line="560" w:lineRule="exact"/>
        <w:ind w:firstLine="643" w:firstLineChars="200"/>
        <w:rPr>
          <w:rFonts w:ascii="仿宋_GB2312" w:hAnsi="仿宋" w:eastAsia="仿宋_GB2312"/>
          <w:b/>
          <w:bCs/>
          <w:color w:val="000000"/>
          <w:kern w:val="0"/>
          <w:sz w:val="32"/>
          <w:szCs w:val="32"/>
          <w:shd w:val="clear" w:color="auto" w:fill="FFFFFF"/>
        </w:rPr>
      </w:pPr>
      <w:r>
        <w:rPr>
          <w:rFonts w:hint="eastAsia" w:ascii="仿宋_GB2312" w:hAnsi="仿宋" w:eastAsia="仿宋_GB2312"/>
          <w:b/>
          <w:bCs/>
          <w:color w:val="000000"/>
          <w:kern w:val="0"/>
          <w:sz w:val="32"/>
          <w:szCs w:val="32"/>
          <w:shd w:val="clear" w:color="auto" w:fill="FFFFFF"/>
        </w:rPr>
        <w:t>（一）关于《“十四五”规划》主要指标值</w:t>
      </w:r>
    </w:p>
    <w:p>
      <w:pPr>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结合乐清市历史和现状，</w:t>
      </w:r>
      <w:r>
        <w:rPr>
          <w:rFonts w:hint="eastAsia" w:ascii="仿宋_GB2312" w:hAnsi="仿宋" w:eastAsia="仿宋_GB2312"/>
          <w:color w:val="000000"/>
          <w:kern w:val="0"/>
          <w:sz w:val="32"/>
          <w:szCs w:val="32"/>
          <w:shd w:val="clear" w:color="auto" w:fill="FFFFFF"/>
        </w:rPr>
        <w:t>根据《浙江省老龄事业发展</w:t>
      </w:r>
      <w:r>
        <w:rPr>
          <w:rFonts w:hint="eastAsia" w:ascii="仿宋_GB2312" w:hAnsi="仿宋" w:eastAsia="仿宋_GB2312"/>
          <w:color w:val="000000"/>
          <w:kern w:val="0"/>
          <w:sz w:val="32"/>
          <w:szCs w:val="32"/>
          <w:shd w:val="clear" w:color="auto" w:fill="FFFFFF"/>
          <w:lang w:eastAsia="zh-CN"/>
        </w:rPr>
        <w:t>“十四五”规划</w:t>
      </w:r>
      <w:r>
        <w:rPr>
          <w:rFonts w:hint="eastAsia" w:ascii="仿宋_GB2312" w:hAnsi="仿宋" w:eastAsia="仿宋_GB2312"/>
          <w:color w:val="000000"/>
          <w:kern w:val="0"/>
          <w:sz w:val="32"/>
          <w:szCs w:val="32"/>
          <w:shd w:val="clear" w:color="auto" w:fill="FFFFFF"/>
        </w:rPr>
        <w:t>》《温州市老龄事业发展</w:t>
      </w:r>
      <w:r>
        <w:rPr>
          <w:rFonts w:hint="eastAsia" w:ascii="仿宋_GB2312" w:hAnsi="仿宋" w:eastAsia="仿宋_GB2312"/>
          <w:color w:val="000000"/>
          <w:kern w:val="0"/>
          <w:sz w:val="32"/>
          <w:szCs w:val="32"/>
          <w:shd w:val="clear" w:color="auto" w:fill="FFFFFF"/>
          <w:lang w:eastAsia="zh-CN"/>
        </w:rPr>
        <w:t>“十四五”规划</w:t>
      </w:r>
      <w:r>
        <w:rPr>
          <w:rFonts w:hint="eastAsia" w:ascii="仿宋_GB2312" w:hAnsi="仿宋" w:eastAsia="仿宋_GB2312"/>
          <w:color w:val="000000"/>
          <w:kern w:val="0"/>
          <w:sz w:val="32"/>
          <w:szCs w:val="32"/>
          <w:shd w:val="clear" w:color="auto" w:fill="FFFFFF"/>
        </w:rPr>
        <w:t>》</w:t>
      </w:r>
      <w:r>
        <w:rPr>
          <w:rFonts w:hint="eastAsia" w:ascii="仿宋_GB2312" w:hAnsi="仿宋_GB2312" w:eastAsia="仿宋_GB2312" w:cs="仿宋_GB2312"/>
          <w:sz w:val="32"/>
          <w:szCs w:val="32"/>
        </w:rPr>
        <w:t>和</w:t>
      </w:r>
      <w:r>
        <w:rPr>
          <w:rFonts w:hint="eastAsia" w:ascii="仿宋_GB2312" w:hAnsi="仿宋" w:eastAsia="仿宋_GB2312"/>
          <w:sz w:val="32"/>
          <w:szCs w:val="32"/>
        </w:rPr>
        <w:t>《乐清市国民经济和社会发展第十四个五年规划和二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三五年远景目标纲要》等研究确定</w:t>
      </w:r>
      <w:r>
        <w:rPr>
          <w:rFonts w:hint="eastAsia" w:ascii="仿宋_GB2312" w:hAnsi="仿宋" w:eastAsia="仿宋_GB2312"/>
          <w:color w:val="000000"/>
          <w:kern w:val="0"/>
          <w:sz w:val="32"/>
          <w:szCs w:val="32"/>
          <w:shd w:val="clear" w:color="auto" w:fill="FFFFFF"/>
        </w:rPr>
        <w:t>本规划的</w:t>
      </w:r>
      <w:r>
        <w:rPr>
          <w:rFonts w:hint="eastAsia" w:ascii="仿宋_GB2312" w:eastAsia="仿宋_GB2312"/>
          <w:sz w:val="32"/>
          <w:szCs w:val="32"/>
        </w:rPr>
        <w:t>主要指标值</w:t>
      </w:r>
      <w:r>
        <w:rPr>
          <w:rFonts w:hint="eastAsia" w:ascii="仿宋_GB2312" w:hAnsi="仿宋_GB2312" w:eastAsia="仿宋_GB2312" w:cs="仿宋_GB2312"/>
          <w:sz w:val="32"/>
          <w:szCs w:val="32"/>
        </w:rPr>
        <w:t>。</w:t>
      </w:r>
    </w:p>
    <w:p>
      <w:pPr>
        <w:numPr>
          <w:ilvl w:val="0"/>
          <w:numId w:val="3"/>
        </w:numPr>
        <w:spacing w:line="560" w:lineRule="exact"/>
        <w:ind w:firstLine="643" w:firstLineChars="200"/>
        <w:contextualSpacing/>
        <w:jc w:val="left"/>
        <w:rPr>
          <w:rFonts w:ascii="仿宋_GB2312" w:hAnsi="仿宋" w:eastAsia="仿宋_GB2312"/>
          <w:b/>
          <w:bCs/>
          <w:color w:val="000000"/>
          <w:kern w:val="0"/>
          <w:sz w:val="32"/>
          <w:szCs w:val="32"/>
          <w:shd w:val="clear" w:color="auto" w:fill="FFFFFF"/>
        </w:rPr>
      </w:pPr>
      <w:r>
        <w:rPr>
          <w:rFonts w:hint="eastAsia" w:ascii="仿宋_GB2312" w:hAnsi="仿宋" w:eastAsia="仿宋_GB2312"/>
          <w:b/>
          <w:bCs/>
          <w:color w:val="000000"/>
          <w:kern w:val="0"/>
          <w:sz w:val="32"/>
          <w:szCs w:val="32"/>
          <w:shd w:val="clear" w:color="auto" w:fill="FFFFFF"/>
        </w:rPr>
        <w:t>关于发文形式</w:t>
      </w:r>
    </w:p>
    <w:p>
      <w:pPr>
        <w:spacing w:line="560" w:lineRule="exact"/>
        <w:ind w:firstLine="640" w:firstLineChars="200"/>
        <w:contextualSpacing/>
        <w:jc w:val="left"/>
        <w:rPr>
          <w:rFonts w:ascii="仿宋_GB2312" w:eastAsia="仿宋_GB2312"/>
          <w:sz w:val="32"/>
          <w:szCs w:val="32"/>
        </w:rPr>
      </w:pP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乐清市老龄事业发展“十四五”规划</w:t>
      </w:r>
      <w:r>
        <w:rPr>
          <w:rFonts w:hint="eastAsia" w:ascii="仿宋_GB2312" w:hAnsi="仿宋" w:eastAsia="仿宋_GB2312"/>
          <w:sz w:val="32"/>
          <w:szCs w:val="32"/>
        </w:rPr>
        <w:t>》</w:t>
      </w:r>
      <w:r>
        <w:rPr>
          <w:rFonts w:hint="eastAsia" w:ascii="仿宋_GB2312" w:eastAsia="仿宋_GB2312"/>
          <w:sz w:val="32"/>
          <w:szCs w:val="32"/>
        </w:rPr>
        <w:t>经专家论证，并经发改局审核通过后，与市发改局联合发文。</w:t>
      </w:r>
    </w:p>
    <w:p>
      <w:pPr>
        <w:wordWrap w:val="0"/>
        <w:spacing w:line="560" w:lineRule="exact"/>
        <w:ind w:firstLine="640" w:firstLineChars="200"/>
        <w:contextualSpacing/>
        <w:jc w:val="right"/>
        <w:rPr>
          <w:rFonts w:ascii="仿宋_GB2312" w:eastAsia="仿宋_GB2312"/>
          <w:sz w:val="32"/>
          <w:szCs w:val="32"/>
        </w:rPr>
      </w:pPr>
    </w:p>
    <w:p>
      <w:pPr>
        <w:wordWrap w:val="0"/>
        <w:spacing w:line="560" w:lineRule="exact"/>
        <w:ind w:firstLine="640" w:firstLineChars="200"/>
        <w:contextualSpacing/>
        <w:jc w:val="right"/>
        <w:rPr>
          <w:rFonts w:ascii="仿宋_GB2312" w:eastAsia="仿宋_GB2312"/>
          <w:sz w:val="32"/>
          <w:szCs w:val="32"/>
        </w:rPr>
      </w:pPr>
      <w:r>
        <w:rPr>
          <w:rFonts w:hint="eastAsia" w:ascii="仿宋_GB2312" w:eastAsia="仿宋_GB2312"/>
          <w:sz w:val="32"/>
          <w:szCs w:val="32"/>
        </w:rPr>
        <w:t xml:space="preserve">乐清市卫生健康局 </w:t>
      </w:r>
    </w:p>
    <w:p>
      <w:pPr>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 xml:space="preserve">                               2021年11月18日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096D4"/>
    <w:multiLevelType w:val="multilevel"/>
    <w:tmpl w:val="BFA096D4"/>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3ED6600"/>
    <w:multiLevelType w:val="singleLevel"/>
    <w:tmpl w:val="23ED6600"/>
    <w:lvl w:ilvl="0" w:tentative="0">
      <w:start w:val="1"/>
      <w:numFmt w:val="chineseCounting"/>
      <w:suff w:val="nothing"/>
      <w:lvlText w:val="（%1）"/>
      <w:lvlJc w:val="left"/>
      <w:rPr>
        <w:rFonts w:hint="eastAsia"/>
      </w:rPr>
    </w:lvl>
  </w:abstractNum>
  <w:abstractNum w:abstractNumId="2">
    <w:nsid w:val="5DB2E288"/>
    <w:multiLevelType w:val="singleLevel"/>
    <w:tmpl w:val="5DB2E288"/>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1437"/>
    <w:rsid w:val="00050155"/>
    <w:rsid w:val="001F11DD"/>
    <w:rsid w:val="002E4895"/>
    <w:rsid w:val="004D6717"/>
    <w:rsid w:val="00565394"/>
    <w:rsid w:val="006B6FC8"/>
    <w:rsid w:val="006D1437"/>
    <w:rsid w:val="007C6220"/>
    <w:rsid w:val="00812762"/>
    <w:rsid w:val="00AA53CC"/>
    <w:rsid w:val="00B85288"/>
    <w:rsid w:val="00E21BF5"/>
    <w:rsid w:val="00EB5839"/>
    <w:rsid w:val="00ED2484"/>
    <w:rsid w:val="00ED473E"/>
    <w:rsid w:val="07671441"/>
    <w:rsid w:val="079B2501"/>
    <w:rsid w:val="0883359A"/>
    <w:rsid w:val="0B667968"/>
    <w:rsid w:val="100A768E"/>
    <w:rsid w:val="128E1119"/>
    <w:rsid w:val="12EB7CA9"/>
    <w:rsid w:val="13DD3E5C"/>
    <w:rsid w:val="13F07481"/>
    <w:rsid w:val="1F145109"/>
    <w:rsid w:val="295A08D7"/>
    <w:rsid w:val="298614F9"/>
    <w:rsid w:val="37F36F68"/>
    <w:rsid w:val="399A0E76"/>
    <w:rsid w:val="43190975"/>
    <w:rsid w:val="47713FC1"/>
    <w:rsid w:val="530816FA"/>
    <w:rsid w:val="58ED4C29"/>
    <w:rsid w:val="6AC31749"/>
    <w:rsid w:val="751672B7"/>
    <w:rsid w:val="770C7099"/>
    <w:rsid w:val="7A996947"/>
    <w:rsid w:val="7B69123D"/>
    <w:rsid w:val="7CD42D10"/>
    <w:rsid w:val="7FEC59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ind w:firstLine="880" w:firstLineChars="200"/>
      <w:outlineLvl w:val="0"/>
    </w:pPr>
    <w:rPr>
      <w:rFonts w:eastAsia="仿宋" w:asciiTheme="minorHAnsi" w:hAnsiTheme="minorHAnsi"/>
      <w:b/>
      <w:kern w:val="44"/>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99"/>
    <w:pPr>
      <w:spacing w:line="360" w:lineRule="auto"/>
      <w:ind w:firstLine="420" w:firstLineChars="200"/>
    </w:pPr>
    <w:rPr>
      <w:szCs w:val="21"/>
    </w:rPr>
  </w:style>
  <w:style w:type="paragraph" w:styleId="4">
    <w:name w:val="Body Text"/>
    <w:basedOn w:val="1"/>
    <w:qFormat/>
    <w:uiPriority w:val="0"/>
    <w:rPr>
      <w:rFonts w:eastAsia="仿宋_GB2312"/>
      <w:sz w:val="32"/>
    </w:rPr>
  </w:style>
  <w:style w:type="paragraph" w:styleId="5">
    <w:name w:val="Plain Text"/>
    <w:basedOn w:val="1"/>
    <w:qFormat/>
    <w:uiPriority w:val="0"/>
    <w:rPr>
      <w:rFonts w:ascii="宋体" w:hAnsi="Courier New"/>
      <w:szCs w:val="20"/>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19"/>
      <w:ind w:firstLine="420"/>
    </w:pPr>
    <w:rPr>
      <w:rFonts w:ascii="宋体" w:hAnsi="宋体" w:cs="宋体"/>
      <w:kern w:val="0"/>
      <w:sz w:val="20"/>
      <w:szCs w:val="20"/>
    </w:rPr>
  </w:style>
  <w:style w:type="paragraph" w:styleId="9">
    <w:name w:val="Body Text First Indent"/>
    <w:basedOn w:val="4"/>
    <w:unhideWhenUsed/>
    <w:qFormat/>
    <w:uiPriority w:val="99"/>
    <w:pPr>
      <w:ind w:firstLine="420" w:firstLineChars="100"/>
    </w:pPr>
  </w:style>
  <w:style w:type="character" w:customStyle="1" w:styleId="12">
    <w:name w:val="页眉 Char"/>
    <w:basedOn w:val="11"/>
    <w:link w:val="7"/>
    <w:qFormat/>
    <w:uiPriority w:val="99"/>
    <w:rPr>
      <w:rFonts w:ascii="Times New Roman" w:hAnsi="Times New Roman" w:eastAsia="宋体" w:cs="Times New Roman"/>
      <w:sz w:val="18"/>
      <w:szCs w:val="18"/>
    </w:rPr>
  </w:style>
  <w:style w:type="character" w:customStyle="1" w:styleId="13">
    <w:name w:val="页脚 Char"/>
    <w:basedOn w:val="11"/>
    <w:link w:val="6"/>
    <w:qFormat/>
    <w:uiPriority w:val="99"/>
    <w:rPr>
      <w:rFonts w:ascii="Times New Roman" w:hAnsi="Times New Roman" w:eastAsia="宋体" w:cs="Times New Roman"/>
      <w:sz w:val="18"/>
      <w:szCs w:val="18"/>
    </w:rPr>
  </w:style>
  <w:style w:type="character" w:customStyle="1" w:styleId="14">
    <w:name w:val="font01"/>
    <w:basedOn w:val="11"/>
    <w:qFormat/>
    <w:uiPriority w:val="99"/>
    <w:rPr>
      <w:rFonts w:ascii="宋体" w:hAnsi="宋体" w:eastAsia="宋体" w:cs="宋体"/>
      <w:color w:val="000000"/>
      <w:sz w:val="22"/>
      <w:szCs w:val="22"/>
      <w:u w:val="none"/>
    </w:rPr>
  </w:style>
  <w:style w:type="character" w:customStyle="1" w:styleId="15">
    <w:name w:val="font21"/>
    <w:basedOn w:val="11"/>
    <w:qFormat/>
    <w:uiPriority w:val="99"/>
    <w:rPr>
      <w:rFonts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338</Words>
  <Characters>1928</Characters>
  <Lines>16</Lines>
  <Paragraphs>4</Paragraphs>
  <TotalTime>1</TotalTime>
  <ScaleCrop>false</ScaleCrop>
  <LinksUpToDate>false</LinksUpToDate>
  <CharactersWithSpaces>2262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2021-07-25T00:49:00Z</dcterms:created>
  <dc:creator>夏欢孚</dc:creator>
  <cp:lastModifiedBy>Administrator</cp:lastModifiedBy>
  <dcterms:modified xsi:type="dcterms:W3CDTF">2021-11-23T02:22:37Z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4D79656E95F04740934F1510F3C112CF</vt:lpwstr>
  </property>
</Properties>
</file>