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3B" w:rsidRDefault="00B84AF0">
      <w:pPr>
        <w:jc w:val="center"/>
        <w:rPr>
          <w:rFonts w:ascii="仿宋" w:eastAsia="仿宋" w:hAnsi="仿宋"/>
          <w:color w:val="171A1D"/>
          <w:sz w:val="32"/>
          <w:szCs w:val="32"/>
          <w:shd w:val="clear" w:color="auto" w:fill="FFFFFF"/>
        </w:rPr>
      </w:pPr>
      <w:r>
        <w:rPr>
          <w:rFonts w:ascii="黑体" w:eastAsia="黑体" w:hAnsi="黑体" w:cs="黑体" w:hint="eastAsia"/>
          <w:color w:val="171A1D"/>
          <w:sz w:val="32"/>
          <w:szCs w:val="32"/>
          <w:shd w:val="clear" w:color="auto" w:fill="FFFFFF"/>
        </w:rPr>
        <w:t>乐清市交通运输局</w:t>
      </w:r>
      <w:r>
        <w:rPr>
          <w:rFonts w:ascii="黑体" w:eastAsia="黑体" w:hAnsi="黑体" w:cs="黑体" w:hint="eastAsia"/>
          <w:color w:val="171A1D"/>
          <w:sz w:val="32"/>
          <w:szCs w:val="32"/>
          <w:shd w:val="clear" w:color="auto" w:fill="FFFFFF"/>
        </w:rPr>
        <w:t>2021</w:t>
      </w:r>
      <w:r>
        <w:rPr>
          <w:rFonts w:ascii="黑体" w:eastAsia="黑体" w:hAnsi="黑体" w:cs="黑体" w:hint="eastAsia"/>
          <w:color w:val="171A1D"/>
          <w:sz w:val="32"/>
          <w:szCs w:val="32"/>
          <w:shd w:val="clear" w:color="auto" w:fill="FFFFFF"/>
        </w:rPr>
        <w:t>年政府信息公开工作年度报告</w:t>
      </w:r>
    </w:p>
    <w:p w:rsidR="00472B3B" w:rsidRDefault="00B84AF0">
      <w:pPr>
        <w:ind w:firstLineChars="200" w:firstLine="640"/>
        <w:rPr>
          <w:rFonts w:ascii="仿宋" w:eastAsia="仿宋" w:hAnsi="仿宋"/>
          <w:color w:val="171A1D"/>
          <w:sz w:val="32"/>
          <w:szCs w:val="32"/>
          <w:shd w:val="clear" w:color="auto" w:fill="FFFFFF"/>
        </w:rPr>
      </w:pPr>
      <w:r>
        <w:rPr>
          <w:rFonts w:ascii="仿宋" w:eastAsia="仿宋" w:hAnsi="仿宋" w:hint="eastAsia"/>
          <w:color w:val="171A1D"/>
          <w:sz w:val="32"/>
          <w:szCs w:val="32"/>
          <w:shd w:val="clear" w:color="auto" w:fill="FFFFFF"/>
        </w:rPr>
        <w:t>本</w:t>
      </w:r>
      <w:r>
        <w:rPr>
          <w:rFonts w:ascii="仿宋" w:eastAsia="仿宋" w:hAnsi="仿宋" w:hint="eastAsia"/>
          <w:color w:val="171A1D"/>
          <w:sz w:val="32"/>
          <w:szCs w:val="32"/>
          <w:shd w:val="clear" w:color="auto" w:fill="FFFFFF"/>
        </w:rPr>
        <w:t>报告根据新修订《中华人民共和国政府信息公开条例》（以下简称《条例》）的要求，由乐清市交通运输局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w:t>
      </w:r>
      <w:r>
        <w:rPr>
          <w:rFonts w:ascii="仿宋" w:eastAsia="仿宋" w:hAnsi="仿宋" w:hint="eastAsia"/>
          <w:color w:val="171A1D"/>
          <w:sz w:val="32"/>
          <w:szCs w:val="32"/>
          <w:shd w:val="clear" w:color="auto" w:fill="FFFFFF"/>
        </w:rPr>
        <w:t>2021</w:t>
      </w:r>
      <w:r>
        <w:rPr>
          <w:rFonts w:ascii="仿宋" w:eastAsia="仿宋" w:hAnsi="仿宋" w:hint="eastAsia"/>
          <w:color w:val="171A1D"/>
          <w:sz w:val="32"/>
          <w:szCs w:val="32"/>
          <w:shd w:val="clear" w:color="auto" w:fill="FFFFFF"/>
        </w:rPr>
        <w:t>年</w:t>
      </w:r>
      <w:r>
        <w:rPr>
          <w:rFonts w:ascii="仿宋" w:eastAsia="仿宋" w:hAnsi="仿宋" w:hint="eastAsia"/>
          <w:color w:val="171A1D"/>
          <w:sz w:val="32"/>
          <w:szCs w:val="32"/>
          <w:shd w:val="clear" w:color="auto" w:fill="FFFFFF"/>
        </w:rPr>
        <w:t>1</w:t>
      </w:r>
      <w:r>
        <w:rPr>
          <w:rFonts w:ascii="仿宋" w:eastAsia="仿宋" w:hAnsi="仿宋" w:hint="eastAsia"/>
          <w:color w:val="171A1D"/>
          <w:sz w:val="32"/>
          <w:szCs w:val="32"/>
          <w:shd w:val="clear" w:color="auto" w:fill="FFFFFF"/>
        </w:rPr>
        <w:t>月</w:t>
      </w:r>
      <w:r>
        <w:rPr>
          <w:rFonts w:ascii="仿宋" w:eastAsia="仿宋" w:hAnsi="仿宋" w:hint="eastAsia"/>
          <w:color w:val="171A1D"/>
          <w:sz w:val="32"/>
          <w:szCs w:val="32"/>
          <w:shd w:val="clear" w:color="auto" w:fill="FFFFFF"/>
        </w:rPr>
        <w:t>1</w:t>
      </w:r>
      <w:r>
        <w:rPr>
          <w:rFonts w:ascii="仿宋" w:eastAsia="仿宋" w:hAnsi="仿宋" w:hint="eastAsia"/>
          <w:color w:val="171A1D"/>
          <w:sz w:val="32"/>
          <w:szCs w:val="32"/>
          <w:shd w:val="clear" w:color="auto" w:fill="FFFFFF"/>
        </w:rPr>
        <w:t>日至</w:t>
      </w:r>
      <w:r>
        <w:rPr>
          <w:rFonts w:ascii="仿宋" w:eastAsia="仿宋" w:hAnsi="仿宋" w:hint="eastAsia"/>
          <w:color w:val="171A1D"/>
          <w:sz w:val="32"/>
          <w:szCs w:val="32"/>
          <w:shd w:val="clear" w:color="auto" w:fill="FFFFFF"/>
        </w:rPr>
        <w:t>2021</w:t>
      </w:r>
      <w:r>
        <w:rPr>
          <w:rFonts w:ascii="仿宋" w:eastAsia="仿宋" w:hAnsi="仿宋" w:hint="eastAsia"/>
          <w:color w:val="171A1D"/>
          <w:sz w:val="32"/>
          <w:szCs w:val="32"/>
          <w:shd w:val="clear" w:color="auto" w:fill="FFFFFF"/>
        </w:rPr>
        <w:t>年</w:t>
      </w:r>
      <w:r>
        <w:rPr>
          <w:rFonts w:ascii="仿宋" w:eastAsia="仿宋" w:hAnsi="仿宋" w:hint="eastAsia"/>
          <w:color w:val="171A1D"/>
          <w:sz w:val="32"/>
          <w:szCs w:val="32"/>
          <w:shd w:val="clear" w:color="auto" w:fill="FFFFFF"/>
        </w:rPr>
        <w:t>12</w:t>
      </w:r>
      <w:r>
        <w:rPr>
          <w:rFonts w:ascii="仿宋" w:eastAsia="仿宋" w:hAnsi="仿宋" w:hint="eastAsia"/>
          <w:color w:val="171A1D"/>
          <w:sz w:val="32"/>
          <w:szCs w:val="32"/>
          <w:shd w:val="clear" w:color="auto" w:fill="FFFFFF"/>
        </w:rPr>
        <w:t>月</w:t>
      </w:r>
      <w:r>
        <w:rPr>
          <w:rFonts w:ascii="仿宋" w:eastAsia="仿宋" w:hAnsi="仿宋" w:hint="eastAsia"/>
          <w:color w:val="171A1D"/>
          <w:sz w:val="32"/>
          <w:szCs w:val="32"/>
          <w:shd w:val="clear" w:color="auto" w:fill="FFFFFF"/>
        </w:rPr>
        <w:t>31</w:t>
      </w:r>
      <w:r>
        <w:rPr>
          <w:rFonts w:ascii="仿宋" w:eastAsia="仿宋" w:hAnsi="仿宋" w:hint="eastAsia"/>
          <w:color w:val="171A1D"/>
          <w:sz w:val="32"/>
          <w:szCs w:val="32"/>
          <w:shd w:val="clear" w:color="auto" w:fill="FFFFFF"/>
        </w:rPr>
        <w:t>日止。报告的电子版可在乐清市政府门户网站（</w:t>
      </w:r>
      <w:r>
        <w:rPr>
          <w:rFonts w:ascii="仿宋" w:eastAsia="仿宋" w:hAnsi="仿宋"/>
          <w:color w:val="171A1D"/>
          <w:sz w:val="32"/>
          <w:szCs w:val="32"/>
          <w:shd w:val="clear" w:color="auto" w:fill="FFFFFF"/>
        </w:rPr>
        <w:t>http://www.yueqing.gov.cn/</w:t>
      </w:r>
      <w:r>
        <w:rPr>
          <w:rFonts w:ascii="仿宋" w:eastAsia="仿宋" w:hAnsi="仿宋" w:hint="eastAsia"/>
          <w:color w:val="171A1D"/>
          <w:sz w:val="32"/>
          <w:szCs w:val="32"/>
          <w:shd w:val="clear" w:color="auto" w:fill="FFFFFF"/>
        </w:rPr>
        <w:t>）上下载。如对报告内容有疑问，请与乐清市交通运输局办公室联系（电话：</w:t>
      </w:r>
      <w:r>
        <w:rPr>
          <w:rFonts w:ascii="仿宋" w:eastAsia="仿宋" w:hAnsi="仿宋" w:hint="eastAsia"/>
          <w:color w:val="171A1D"/>
          <w:sz w:val="32"/>
          <w:szCs w:val="32"/>
          <w:shd w:val="clear" w:color="auto" w:fill="FFFFFF"/>
        </w:rPr>
        <w:t>0577-61520512</w:t>
      </w:r>
      <w:r>
        <w:rPr>
          <w:rFonts w:ascii="仿宋" w:eastAsia="仿宋" w:hAnsi="仿宋" w:hint="eastAsia"/>
          <w:color w:val="171A1D"/>
          <w:sz w:val="32"/>
          <w:szCs w:val="32"/>
          <w:shd w:val="clear" w:color="auto" w:fill="FFFFFF"/>
        </w:rPr>
        <w:t>，电子邮件：</w:t>
      </w:r>
      <w:r>
        <w:rPr>
          <w:rFonts w:ascii="仿宋" w:eastAsia="仿宋" w:hAnsi="仿宋" w:hint="eastAsia"/>
          <w:color w:val="454545"/>
          <w:sz w:val="32"/>
          <w:szCs w:val="32"/>
        </w:rPr>
        <w:t>yueqingjiaotong@163.com</w:t>
      </w:r>
      <w:r>
        <w:rPr>
          <w:rFonts w:ascii="仿宋" w:eastAsia="仿宋" w:hAnsi="仿宋" w:hint="eastAsia"/>
          <w:color w:val="171A1D"/>
          <w:sz w:val="32"/>
          <w:szCs w:val="32"/>
          <w:shd w:val="clear" w:color="auto" w:fill="FFFFFF"/>
        </w:rPr>
        <w:t>）。</w:t>
      </w:r>
    </w:p>
    <w:p w:rsidR="00472B3B" w:rsidRDefault="00B84AF0">
      <w:pPr>
        <w:pStyle w:val="a4"/>
        <w:widowControl/>
        <w:ind w:firstLine="640"/>
        <w:jc w:val="left"/>
        <w:rPr>
          <w:rFonts w:ascii="仿宋" w:eastAsia="仿宋" w:hAnsi="仿宋"/>
          <w:sz w:val="32"/>
          <w:szCs w:val="32"/>
        </w:rPr>
      </w:pPr>
      <w:r>
        <w:rPr>
          <w:rFonts w:ascii="仿宋" w:eastAsia="仿宋" w:hAnsi="仿宋" w:hint="eastAsia"/>
          <w:color w:val="171A1D"/>
          <w:sz w:val="32"/>
          <w:szCs w:val="32"/>
          <w:shd w:val="clear" w:color="auto" w:fill="FFFFFF"/>
        </w:rPr>
        <w:t>一、</w:t>
      </w:r>
      <w:bookmarkStart w:id="0" w:name="_GoBack"/>
      <w:bookmarkEnd w:id="0"/>
      <w:r>
        <w:rPr>
          <w:rFonts w:ascii="仿宋" w:eastAsia="仿宋" w:hAnsi="仿宋" w:hint="eastAsia"/>
          <w:color w:val="171A1D"/>
          <w:sz w:val="32"/>
          <w:szCs w:val="32"/>
          <w:shd w:val="clear" w:color="auto" w:fill="FFFFFF"/>
        </w:rPr>
        <w:t>总体情况</w:t>
      </w:r>
    </w:p>
    <w:p w:rsidR="00472B3B" w:rsidRDefault="00B84AF0">
      <w:pPr>
        <w:widowControl/>
        <w:ind w:firstLineChars="200" w:firstLine="640"/>
        <w:jc w:val="left"/>
        <w:rPr>
          <w:rFonts w:ascii="仿宋" w:eastAsia="仿宋" w:hAnsi="仿宋"/>
          <w:sz w:val="32"/>
          <w:szCs w:val="32"/>
        </w:rPr>
      </w:pPr>
      <w:r>
        <w:rPr>
          <w:rFonts w:ascii="仿宋" w:eastAsia="仿宋" w:hAnsi="仿宋" w:hint="eastAsia"/>
          <w:kern w:val="0"/>
          <w:sz w:val="32"/>
          <w:szCs w:val="32"/>
        </w:rPr>
        <w:t>2021</w:t>
      </w:r>
      <w:r>
        <w:rPr>
          <w:rFonts w:ascii="仿宋" w:eastAsia="仿宋" w:hAnsi="仿宋" w:hint="eastAsia"/>
          <w:kern w:val="0"/>
          <w:sz w:val="32"/>
          <w:szCs w:val="32"/>
        </w:rPr>
        <w:t>年，我局坚持以习近平新时代中国特色社会主义思想为指导，以人民为中心深化政务公开，强化重点领域公开，增强解读回应实效，规范依申请公开，提升政务公开平台数字化水平，夯实政务公开基层基础，不断推动政府决策、管理、服务更加透明、规范、高效。</w:t>
      </w:r>
    </w:p>
    <w:p w:rsidR="00472B3B" w:rsidRDefault="00B84AF0">
      <w:pPr>
        <w:widowControl/>
        <w:ind w:firstLineChars="200" w:firstLine="640"/>
        <w:jc w:val="left"/>
        <w:rPr>
          <w:rFonts w:ascii="仿宋" w:eastAsia="仿宋" w:hAnsi="仿宋"/>
          <w:kern w:val="0"/>
          <w:sz w:val="32"/>
          <w:szCs w:val="32"/>
        </w:rPr>
      </w:pPr>
      <w:r>
        <w:rPr>
          <w:rFonts w:ascii="仿宋" w:eastAsia="仿宋" w:hAnsi="仿宋" w:hint="eastAsia"/>
          <w:kern w:val="0"/>
          <w:sz w:val="32"/>
          <w:szCs w:val="32"/>
        </w:rPr>
        <w:t>（一）深化政府信息主动公开工作。</w:t>
      </w:r>
      <w:r>
        <w:rPr>
          <w:rFonts w:ascii="仿宋" w:eastAsia="仿宋" w:hAnsi="仿宋" w:hint="eastAsia"/>
          <w:sz w:val="32"/>
          <w:szCs w:val="32"/>
        </w:rPr>
        <w:t>严格落实《重大</w:t>
      </w:r>
      <w:r>
        <w:rPr>
          <w:rFonts w:ascii="仿宋" w:eastAsia="仿宋" w:hAnsi="仿宋" w:hint="eastAsia"/>
          <w:sz w:val="32"/>
          <w:szCs w:val="32"/>
        </w:rPr>
        <w:t>行政决策程序暂行条例》，依法履行决策事项向社会公开征求意见程序，通过政府网站公布《乐清市农村公路管理办法</w:t>
      </w:r>
      <w:r w:rsidR="008B1C35">
        <w:rPr>
          <w:rFonts w:ascii="仿宋" w:eastAsia="仿宋" w:hAnsi="仿宋" w:hint="eastAsia"/>
          <w:sz w:val="32"/>
          <w:szCs w:val="32"/>
        </w:rPr>
        <w:t>（送审稿）》</w:t>
      </w:r>
      <w:r>
        <w:rPr>
          <w:rFonts w:ascii="仿宋" w:eastAsia="仿宋" w:hAnsi="仿宋" w:hint="eastAsia"/>
          <w:sz w:val="32"/>
          <w:szCs w:val="32"/>
        </w:rPr>
        <w:t>、《乐清市综合交通运输发展“十四五”规划（征求</w:t>
      </w:r>
      <w:r>
        <w:rPr>
          <w:rFonts w:ascii="仿宋" w:eastAsia="仿宋" w:hAnsi="仿宋" w:hint="eastAsia"/>
          <w:sz w:val="32"/>
          <w:szCs w:val="32"/>
        </w:rPr>
        <w:lastRenderedPageBreak/>
        <w:t>意见稿）》等决策草案及相关起草说明，明确提出征求意见的方式和期限，并在征求活动结束后</w:t>
      </w:r>
      <w:r>
        <w:rPr>
          <w:rFonts w:ascii="仿宋" w:eastAsia="仿宋" w:hAnsi="仿宋" w:hint="eastAsia"/>
          <w:sz w:val="32"/>
          <w:szCs w:val="32"/>
        </w:rPr>
        <w:t xml:space="preserve"> 1 </w:t>
      </w:r>
      <w:r>
        <w:rPr>
          <w:rFonts w:ascii="仿宋" w:eastAsia="仿宋" w:hAnsi="仿宋" w:hint="eastAsia"/>
          <w:sz w:val="32"/>
          <w:szCs w:val="32"/>
        </w:rPr>
        <w:t>个月内公开意见征求采纳情况。积极推进交通服务窗口政务公开标准化规范化，打造阳光政务窗口。通过线上线下相结合的方式全面、及时、准确公开政务服务事项、办事指南、办事流程、办事机构、常见问题、监督举报方式等信息。积极公开单位预决算。</w:t>
      </w:r>
      <w:r>
        <w:rPr>
          <w:rFonts w:ascii="仿宋" w:eastAsia="仿宋" w:hAnsi="仿宋" w:hint="eastAsia"/>
          <w:sz w:val="32"/>
          <w:szCs w:val="32"/>
        </w:rPr>
        <w:t>2021</w:t>
      </w:r>
      <w:r>
        <w:rPr>
          <w:rFonts w:ascii="仿宋" w:eastAsia="仿宋" w:hAnsi="仿宋" w:hint="eastAsia"/>
          <w:sz w:val="32"/>
          <w:szCs w:val="32"/>
        </w:rPr>
        <w:t>年，主动公开各类政府信息</w:t>
      </w:r>
      <w:r>
        <w:rPr>
          <w:rFonts w:ascii="仿宋" w:eastAsia="仿宋" w:hAnsi="仿宋" w:hint="eastAsia"/>
          <w:sz w:val="32"/>
          <w:szCs w:val="32"/>
        </w:rPr>
        <w:t>1</w:t>
      </w:r>
      <w:r>
        <w:rPr>
          <w:rFonts w:ascii="仿宋" w:eastAsia="仿宋" w:hAnsi="仿宋" w:hint="eastAsia"/>
          <w:sz w:val="32"/>
          <w:szCs w:val="32"/>
        </w:rPr>
        <w:t>591</w:t>
      </w:r>
      <w:r>
        <w:rPr>
          <w:rFonts w:ascii="仿宋" w:eastAsia="仿宋" w:hAnsi="仿宋" w:hint="eastAsia"/>
          <w:sz w:val="32"/>
          <w:szCs w:val="32"/>
        </w:rPr>
        <w:t>个，其中公文类</w:t>
      </w:r>
      <w:r>
        <w:rPr>
          <w:rFonts w:ascii="仿宋" w:eastAsia="仿宋" w:hAnsi="仿宋" w:hint="eastAsia"/>
          <w:sz w:val="32"/>
          <w:szCs w:val="32"/>
        </w:rPr>
        <w:t>11</w:t>
      </w:r>
      <w:r>
        <w:rPr>
          <w:rFonts w:ascii="仿宋" w:eastAsia="仿宋" w:hAnsi="仿宋" w:hint="eastAsia"/>
          <w:sz w:val="32"/>
          <w:szCs w:val="32"/>
        </w:rPr>
        <w:t>个，行政许可处理决定</w:t>
      </w:r>
      <w:r>
        <w:rPr>
          <w:rFonts w:ascii="仿宋" w:eastAsia="仿宋" w:hAnsi="仿宋" w:hint="eastAsia"/>
          <w:sz w:val="32"/>
          <w:szCs w:val="32"/>
        </w:rPr>
        <w:t>150</w:t>
      </w:r>
      <w:r>
        <w:rPr>
          <w:rFonts w:ascii="仿宋" w:eastAsia="仿宋" w:hAnsi="仿宋" w:hint="eastAsia"/>
          <w:sz w:val="32"/>
          <w:szCs w:val="32"/>
        </w:rPr>
        <w:t>个，行政处罚处理决定</w:t>
      </w:r>
      <w:r>
        <w:rPr>
          <w:rFonts w:ascii="仿宋" w:eastAsia="仿宋" w:hAnsi="仿宋" w:hint="eastAsia"/>
          <w:sz w:val="32"/>
          <w:szCs w:val="32"/>
        </w:rPr>
        <w:t>1141</w:t>
      </w:r>
      <w:r>
        <w:rPr>
          <w:rFonts w:ascii="仿宋" w:eastAsia="仿宋" w:hAnsi="仿宋" w:hint="eastAsia"/>
          <w:sz w:val="32"/>
          <w:szCs w:val="32"/>
        </w:rPr>
        <w:t>个，通知公告、政务动态、机构设置等其他政府信息</w:t>
      </w:r>
      <w:r>
        <w:rPr>
          <w:rFonts w:ascii="仿宋" w:eastAsia="仿宋" w:hAnsi="仿宋" w:hint="eastAsia"/>
          <w:sz w:val="32"/>
          <w:szCs w:val="32"/>
        </w:rPr>
        <w:t>289</w:t>
      </w:r>
      <w:r>
        <w:rPr>
          <w:rFonts w:ascii="仿宋" w:eastAsia="仿宋" w:hAnsi="仿宋" w:hint="eastAsia"/>
          <w:sz w:val="32"/>
          <w:szCs w:val="32"/>
        </w:rPr>
        <w:t>个。</w:t>
      </w:r>
    </w:p>
    <w:p w:rsidR="00472B3B" w:rsidRDefault="00B84AF0">
      <w:pPr>
        <w:widowControl/>
        <w:ind w:firstLineChars="200" w:firstLine="640"/>
        <w:jc w:val="left"/>
        <w:rPr>
          <w:rFonts w:ascii="仿宋" w:eastAsia="仿宋" w:hAnsi="仿宋"/>
          <w:sz w:val="32"/>
          <w:szCs w:val="32"/>
        </w:rPr>
      </w:pPr>
      <w:r>
        <w:rPr>
          <w:rFonts w:ascii="仿宋" w:eastAsia="仿宋" w:hAnsi="仿宋" w:hint="eastAsia"/>
          <w:sz w:val="32"/>
          <w:szCs w:val="32"/>
        </w:rPr>
        <w:t>（二）规范政府信息申请公开工作。进一步健全依申请公开办理规范指引，明确办理规则，完善办理流程。建立法律顾问办理全流程参与制度，加强合法性审查，提高答复效率。强化服务理念，加强与申请人的沟通，更好满足申请人个性化合理需求。建立由主要领导、业务分管领导、政务公开分管领导、业务科室负责人、法规科负责人、政务公开科室负责人、法律顾问共同参与的依申请公开联合会商机制，解决重点难点问题</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年，共受理申请公开件</w:t>
      </w:r>
      <w:r>
        <w:rPr>
          <w:rFonts w:ascii="仿宋" w:eastAsia="仿宋" w:hAnsi="仿宋" w:hint="eastAsia"/>
          <w:sz w:val="32"/>
          <w:szCs w:val="32"/>
        </w:rPr>
        <w:t>3</w:t>
      </w:r>
      <w:r>
        <w:rPr>
          <w:rFonts w:ascii="仿宋" w:eastAsia="仿宋" w:hAnsi="仿宋" w:hint="eastAsia"/>
          <w:sz w:val="32"/>
          <w:szCs w:val="32"/>
        </w:rPr>
        <w:t>个，按时办结</w:t>
      </w:r>
      <w:r>
        <w:rPr>
          <w:rFonts w:ascii="仿宋" w:eastAsia="仿宋" w:hAnsi="仿宋" w:hint="eastAsia"/>
          <w:sz w:val="32"/>
          <w:szCs w:val="32"/>
        </w:rPr>
        <w:t>3</w:t>
      </w:r>
      <w:r>
        <w:rPr>
          <w:rFonts w:ascii="仿宋" w:eastAsia="仿宋" w:hAnsi="仿宋" w:hint="eastAsia"/>
          <w:sz w:val="32"/>
          <w:szCs w:val="32"/>
        </w:rPr>
        <w:t>个。</w:t>
      </w:r>
    </w:p>
    <w:p w:rsidR="00472B3B" w:rsidRDefault="00B84AF0">
      <w:pPr>
        <w:widowControl/>
        <w:ind w:firstLineChars="200" w:firstLine="640"/>
        <w:jc w:val="left"/>
        <w:rPr>
          <w:rFonts w:ascii="仿宋" w:eastAsia="仿宋" w:hAnsi="仿宋"/>
          <w:sz w:val="32"/>
          <w:szCs w:val="32"/>
        </w:rPr>
      </w:pPr>
      <w:r>
        <w:rPr>
          <w:rFonts w:ascii="仿宋" w:eastAsia="仿宋" w:hAnsi="仿宋" w:hint="eastAsia"/>
          <w:sz w:val="32"/>
          <w:szCs w:val="32"/>
        </w:rPr>
        <w:t>（三）完善政务公开</w:t>
      </w:r>
      <w:r>
        <w:rPr>
          <w:rFonts w:ascii="仿宋" w:eastAsia="仿宋" w:hAnsi="仿宋" w:hint="eastAsia"/>
          <w:kern w:val="0"/>
          <w:sz w:val="32"/>
          <w:szCs w:val="32"/>
        </w:rPr>
        <w:t>制度建设。强化政务公开体制机制保障，配齐配强工作力量，确保政务公开工作各项举措落地落实。将政务公开和《中华人民共和国政府信息公开条例》</w:t>
      </w:r>
      <w:r>
        <w:rPr>
          <w:rFonts w:ascii="仿宋" w:eastAsia="仿宋" w:hAnsi="仿宋" w:hint="eastAsia"/>
          <w:kern w:val="0"/>
          <w:sz w:val="32"/>
          <w:szCs w:val="32"/>
        </w:rPr>
        <w:lastRenderedPageBreak/>
        <w:t>纳入领导干部日常学习培训内容，着力提升各领导干部的政务公开理念、能力和水平。</w:t>
      </w:r>
    </w:p>
    <w:p w:rsidR="00472B3B" w:rsidRDefault="00B84AF0">
      <w:pPr>
        <w:widowControl/>
        <w:ind w:firstLineChars="200" w:firstLine="640"/>
        <w:jc w:val="left"/>
        <w:rPr>
          <w:rFonts w:ascii="仿宋" w:eastAsia="仿宋" w:hAnsi="仿宋"/>
          <w:sz w:val="32"/>
          <w:szCs w:val="32"/>
        </w:rPr>
      </w:pPr>
      <w:r>
        <w:rPr>
          <w:rFonts w:ascii="仿宋" w:eastAsia="仿宋" w:hAnsi="仿宋" w:hint="eastAsia"/>
          <w:kern w:val="0"/>
          <w:sz w:val="32"/>
          <w:szCs w:val="32"/>
        </w:rPr>
        <w:t>（四）提高政策解读水平。采用图解、简明问答等形式，全面深入解读政策背景、出台目的、重要举措等实质性内容，提升解读效果。依托政府网站、“浙里办”、统一政务咨询投诉举报平台、</w:t>
      </w:r>
      <w:r>
        <w:rPr>
          <w:rFonts w:ascii="仿宋" w:eastAsia="仿宋" w:hAnsi="仿宋" w:hint="eastAsia"/>
          <w:kern w:val="0"/>
          <w:sz w:val="32"/>
          <w:szCs w:val="32"/>
        </w:rPr>
        <w:t>12345</w:t>
      </w:r>
      <w:r>
        <w:rPr>
          <w:rFonts w:ascii="仿宋" w:eastAsia="仿宋" w:hAnsi="仿宋" w:hint="eastAsia"/>
          <w:kern w:val="0"/>
          <w:sz w:val="32"/>
          <w:szCs w:val="32"/>
        </w:rPr>
        <w:t>政务服务便民热线和线下政务服务场所，开展咨询服务。积极回应政务服务“好差评”和</w:t>
      </w:r>
      <w:r>
        <w:rPr>
          <w:rFonts w:ascii="仿宋" w:eastAsia="仿宋" w:hAnsi="仿宋" w:hint="eastAsia"/>
          <w:kern w:val="0"/>
          <w:sz w:val="32"/>
          <w:szCs w:val="32"/>
        </w:rPr>
        <w:t>12345</w:t>
      </w:r>
      <w:r>
        <w:rPr>
          <w:rFonts w:ascii="仿宋" w:eastAsia="仿宋" w:hAnsi="仿宋" w:hint="eastAsia"/>
          <w:kern w:val="0"/>
          <w:sz w:val="32"/>
          <w:szCs w:val="32"/>
        </w:rPr>
        <w:t>政务服务便民热线投诉集中的办事事项，改进办事流程。</w:t>
      </w:r>
    </w:p>
    <w:p w:rsidR="00472B3B" w:rsidRDefault="00B84AF0">
      <w:pPr>
        <w:widowControl/>
        <w:ind w:firstLineChars="200" w:firstLine="640"/>
        <w:jc w:val="left"/>
        <w:rPr>
          <w:rFonts w:ascii="仿宋" w:eastAsia="仿宋" w:hAnsi="仿宋"/>
          <w:color w:val="171A1D"/>
          <w:sz w:val="32"/>
          <w:szCs w:val="32"/>
          <w:shd w:val="clear" w:color="auto" w:fill="FFFFFF"/>
        </w:rPr>
      </w:pPr>
      <w:r>
        <w:rPr>
          <w:rFonts w:ascii="仿宋" w:eastAsia="仿宋" w:hAnsi="仿宋" w:hint="eastAsia"/>
          <w:kern w:val="0"/>
          <w:sz w:val="32"/>
          <w:szCs w:val="32"/>
        </w:rPr>
        <w:t>（五）推进政务新媒体建设。严格落实主管主办责任，依托政务新媒体管理平台加强运营专业能力建设，加大政务新媒体对重要政策等政府权威信息的推送力度，畅通政民互动渠道，强化办事服务功能，做好信息发布的</w:t>
      </w:r>
      <w:r>
        <w:rPr>
          <w:rFonts w:ascii="仿宋" w:eastAsia="仿宋" w:hAnsi="仿宋" w:hint="eastAsia"/>
          <w:kern w:val="0"/>
          <w:sz w:val="32"/>
          <w:szCs w:val="32"/>
        </w:rPr>
        <w:t>前置风险识别和实时监测，实现权威发布。</w:t>
      </w:r>
      <w:r>
        <w:rPr>
          <w:rFonts w:ascii="仿宋" w:eastAsia="仿宋" w:hAnsi="仿宋" w:hint="eastAsia"/>
          <w:kern w:val="0"/>
          <w:sz w:val="32"/>
          <w:szCs w:val="32"/>
        </w:rPr>
        <w:t>2021</w:t>
      </w:r>
      <w:r>
        <w:rPr>
          <w:rFonts w:ascii="仿宋" w:eastAsia="仿宋" w:hAnsi="仿宋" w:hint="eastAsia"/>
          <w:kern w:val="0"/>
          <w:sz w:val="32"/>
          <w:szCs w:val="32"/>
        </w:rPr>
        <w:t>年，我局微信公众号“乐清市交通运输局”共发布信息</w:t>
      </w:r>
      <w:r>
        <w:rPr>
          <w:rFonts w:ascii="仿宋" w:eastAsia="仿宋" w:hAnsi="仿宋" w:hint="eastAsia"/>
          <w:kern w:val="0"/>
          <w:sz w:val="32"/>
          <w:szCs w:val="32"/>
        </w:rPr>
        <w:t>420</w:t>
      </w:r>
      <w:r>
        <w:rPr>
          <w:rFonts w:ascii="仿宋" w:eastAsia="仿宋" w:hAnsi="仿宋" w:hint="eastAsia"/>
          <w:kern w:val="0"/>
          <w:sz w:val="32"/>
          <w:szCs w:val="32"/>
        </w:rPr>
        <w:t>条，平均日发稿</w:t>
      </w:r>
      <w:r>
        <w:rPr>
          <w:rFonts w:ascii="仿宋" w:eastAsia="仿宋" w:hAnsi="仿宋" w:hint="eastAsia"/>
          <w:kern w:val="0"/>
          <w:sz w:val="32"/>
          <w:szCs w:val="32"/>
        </w:rPr>
        <w:t>1-2</w:t>
      </w:r>
      <w:r>
        <w:rPr>
          <w:rFonts w:ascii="仿宋" w:eastAsia="仿宋" w:hAnsi="仿宋" w:hint="eastAsia"/>
          <w:kern w:val="0"/>
          <w:sz w:val="32"/>
          <w:szCs w:val="32"/>
        </w:rPr>
        <w:t>篇，</w:t>
      </w:r>
      <w:r>
        <w:rPr>
          <w:rFonts w:ascii="仿宋" w:eastAsia="仿宋" w:hAnsi="仿宋" w:hint="eastAsia"/>
          <w:sz w:val="32"/>
          <w:szCs w:val="32"/>
          <w:shd w:val="clear" w:color="auto" w:fill="FFFFFF"/>
        </w:rPr>
        <w:t>内容涉及交通工程建设、交通运输管理、安全生产工作、疫情防控等方面。</w:t>
      </w:r>
    </w:p>
    <w:p w:rsidR="00472B3B" w:rsidRDefault="00B84AF0">
      <w:pPr>
        <w:ind w:firstLineChars="200" w:firstLine="640"/>
        <w:rPr>
          <w:rFonts w:ascii="仿宋" w:eastAsia="仿宋" w:hAnsi="仿宋"/>
          <w:color w:val="171A1D"/>
          <w:sz w:val="32"/>
          <w:szCs w:val="32"/>
          <w:shd w:val="clear" w:color="auto" w:fill="FFFFFF"/>
        </w:rPr>
      </w:pPr>
      <w:r>
        <w:rPr>
          <w:rFonts w:ascii="仿宋" w:eastAsia="仿宋" w:hAnsi="仿宋" w:hint="eastAsia"/>
          <w:color w:val="171A1D"/>
          <w:sz w:val="32"/>
          <w:szCs w:val="32"/>
          <w:shd w:val="clear" w:color="auto" w:fill="FFFFFF"/>
        </w:rPr>
        <w:t>二、主动公开政府信息情况</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0"/>
        <w:gridCol w:w="2435"/>
        <w:gridCol w:w="2435"/>
        <w:gridCol w:w="2448"/>
      </w:tblGrid>
      <w:tr w:rsidR="00472B3B">
        <w:trPr>
          <w:trHeight w:val="340"/>
          <w:jc w:val="center"/>
        </w:trPr>
        <w:tc>
          <w:tcPr>
            <w:tcW w:w="9748"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仿宋_GB2312" w:hAnsi="仿宋_GB2312"/>
                <w:color w:val="000000"/>
                <w:sz w:val="24"/>
                <w:szCs w:val="24"/>
              </w:rPr>
              <w:t>第二十条第（一）</w:t>
            </w:r>
            <w:r>
              <w:rPr>
                <w:rFonts w:ascii="宋体" w:eastAsia="宋体" w:hAnsi="宋体" w:cs="宋体" w:hint="eastAsia"/>
                <w:color w:val="000000"/>
                <w:sz w:val="24"/>
                <w:szCs w:val="24"/>
              </w:rPr>
              <w:t>项</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信息内容</w:t>
            </w:r>
          </w:p>
        </w:tc>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本年</w:t>
            </w:r>
            <w:r>
              <w:rPr>
                <w:rFonts w:ascii="宋体" w:eastAsia="宋体" w:hAnsi="宋体" w:cs="宋体" w:hint="eastAsia"/>
                <w:sz w:val="24"/>
                <w:szCs w:val="24"/>
              </w:rPr>
              <w:t>制发件数</w:t>
            </w:r>
          </w:p>
        </w:tc>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本年废止件数</w:t>
            </w:r>
          </w:p>
        </w:tc>
        <w:tc>
          <w:tcPr>
            <w:tcW w:w="2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现行有效件</w:t>
            </w:r>
            <w:r>
              <w:rPr>
                <w:rFonts w:ascii="宋体" w:eastAsia="宋体" w:hAnsi="宋体" w:cs="宋体" w:hint="eastAsia"/>
                <w:sz w:val="24"/>
                <w:szCs w:val="24"/>
              </w:rPr>
              <w:t>数</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rPr>
                <w:rFonts w:eastAsia="仿宋_GB2312"/>
                <w:sz w:val="24"/>
                <w:szCs w:val="24"/>
              </w:rPr>
            </w:pPr>
            <w:r>
              <w:rPr>
                <w:rFonts w:ascii="宋体" w:eastAsia="宋体" w:hAnsi="宋体" w:cs="宋体" w:hint="eastAsia"/>
                <w:color w:val="000000"/>
                <w:sz w:val="24"/>
                <w:szCs w:val="24"/>
              </w:rPr>
              <w:t>规章</w:t>
            </w:r>
          </w:p>
        </w:tc>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color w:val="000000"/>
                <w:sz w:val="24"/>
                <w:szCs w:val="24"/>
              </w:rPr>
              <w:t>0</w:t>
            </w:r>
          </w:p>
        </w:tc>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color w:val="000000"/>
                <w:sz w:val="24"/>
                <w:szCs w:val="24"/>
              </w:rPr>
              <w:t>0</w:t>
            </w:r>
          </w:p>
        </w:tc>
        <w:tc>
          <w:tcPr>
            <w:tcW w:w="2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rPr>
                <w:rFonts w:eastAsia="仿宋_GB2312"/>
                <w:sz w:val="24"/>
                <w:szCs w:val="24"/>
              </w:rPr>
            </w:pPr>
            <w:r>
              <w:rPr>
                <w:rFonts w:ascii="宋体" w:eastAsia="宋体" w:hAnsi="宋体" w:cs="宋体" w:hint="eastAsia"/>
                <w:color w:val="000000"/>
                <w:sz w:val="24"/>
                <w:szCs w:val="24"/>
              </w:rPr>
              <w:t>行政规范性文件</w:t>
            </w:r>
          </w:p>
        </w:tc>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color w:val="000000"/>
                <w:sz w:val="24"/>
                <w:szCs w:val="24"/>
              </w:rPr>
              <w:t>0</w:t>
            </w:r>
          </w:p>
        </w:tc>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color w:val="000000"/>
                <w:sz w:val="24"/>
                <w:szCs w:val="24"/>
              </w:rPr>
              <w:t>0</w:t>
            </w:r>
          </w:p>
        </w:tc>
        <w:tc>
          <w:tcPr>
            <w:tcW w:w="2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r>
      <w:tr w:rsidR="00472B3B">
        <w:trPr>
          <w:trHeight w:val="340"/>
          <w:jc w:val="center"/>
        </w:trPr>
        <w:tc>
          <w:tcPr>
            <w:tcW w:w="9748"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第二十条第（五）项</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信息内容</w:t>
            </w:r>
          </w:p>
        </w:tc>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本年处理决定数量</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rPr>
                <w:rFonts w:eastAsia="仿宋_GB2312"/>
                <w:sz w:val="24"/>
                <w:szCs w:val="24"/>
              </w:rPr>
            </w:pPr>
            <w:r>
              <w:rPr>
                <w:rFonts w:ascii="宋体" w:eastAsia="宋体" w:hAnsi="宋体" w:cs="宋体" w:hint="eastAsia"/>
                <w:color w:val="000000"/>
                <w:sz w:val="24"/>
                <w:szCs w:val="24"/>
              </w:rPr>
              <w:t>行政许可</w:t>
            </w:r>
          </w:p>
        </w:tc>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sz w:val="24"/>
                <w:szCs w:val="24"/>
              </w:rPr>
              <w:t>150</w:t>
            </w:r>
          </w:p>
        </w:tc>
      </w:tr>
      <w:tr w:rsidR="00472B3B">
        <w:trPr>
          <w:trHeight w:val="340"/>
          <w:jc w:val="center"/>
        </w:trPr>
        <w:tc>
          <w:tcPr>
            <w:tcW w:w="9748"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第二十条第（六）项</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lastRenderedPageBreak/>
              <w:t>信息内容</w:t>
            </w:r>
          </w:p>
        </w:tc>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本年处理决定数量</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rPr>
                <w:rFonts w:eastAsia="仿宋_GB2312"/>
                <w:sz w:val="24"/>
                <w:szCs w:val="24"/>
              </w:rPr>
            </w:pPr>
            <w:r>
              <w:rPr>
                <w:rFonts w:ascii="宋体" w:eastAsia="宋体" w:hAnsi="宋体" w:cs="宋体" w:hint="eastAsia"/>
                <w:color w:val="000000"/>
                <w:sz w:val="24"/>
                <w:szCs w:val="24"/>
              </w:rPr>
              <w:t>行政处罚</w:t>
            </w:r>
          </w:p>
        </w:tc>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color w:val="000000"/>
                <w:kern w:val="0"/>
                <w:sz w:val="24"/>
                <w:szCs w:val="24"/>
              </w:rPr>
              <w:t>1141</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rPr>
                <w:rFonts w:eastAsia="仿宋_GB2312"/>
                <w:sz w:val="24"/>
                <w:szCs w:val="24"/>
              </w:rPr>
            </w:pPr>
            <w:r>
              <w:rPr>
                <w:rFonts w:ascii="宋体" w:eastAsia="宋体" w:hAnsi="宋体" w:cs="宋体" w:hint="eastAsia"/>
                <w:color w:val="000000"/>
                <w:sz w:val="24"/>
                <w:szCs w:val="24"/>
              </w:rPr>
              <w:t>行政强制</w:t>
            </w:r>
          </w:p>
        </w:tc>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color w:val="000000"/>
                <w:sz w:val="24"/>
                <w:szCs w:val="24"/>
              </w:rPr>
              <w:t>0</w:t>
            </w:r>
          </w:p>
        </w:tc>
      </w:tr>
      <w:tr w:rsidR="00472B3B">
        <w:trPr>
          <w:trHeight w:val="340"/>
          <w:jc w:val="center"/>
        </w:trPr>
        <w:tc>
          <w:tcPr>
            <w:tcW w:w="9748"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第二十条第（八）项</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信息内容</w:t>
            </w:r>
          </w:p>
        </w:tc>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color w:val="000000"/>
                <w:sz w:val="24"/>
                <w:szCs w:val="24"/>
              </w:rPr>
              <w:t>本年收费金额（单位：万元）</w:t>
            </w:r>
          </w:p>
        </w:tc>
      </w:tr>
      <w:tr w:rsidR="00472B3B">
        <w:trPr>
          <w:trHeight w:val="340"/>
          <w:jc w:val="center"/>
        </w:trPr>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rPr>
                <w:rFonts w:eastAsia="仿宋_GB2312"/>
                <w:sz w:val="24"/>
                <w:szCs w:val="24"/>
              </w:rPr>
            </w:pPr>
            <w:r>
              <w:rPr>
                <w:rFonts w:ascii="宋体" w:eastAsia="宋体" w:hAnsi="宋体" w:cs="宋体" w:hint="eastAsia"/>
                <w:color w:val="000000"/>
                <w:sz w:val="24"/>
                <w:szCs w:val="24"/>
              </w:rPr>
              <w:t>行政事业性收费</w:t>
            </w:r>
          </w:p>
        </w:tc>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r>
    </w:tbl>
    <w:p w:rsidR="00472B3B" w:rsidRDefault="00472B3B">
      <w:pPr>
        <w:ind w:firstLineChars="200" w:firstLine="640"/>
        <w:rPr>
          <w:rFonts w:ascii="仿宋" w:eastAsia="仿宋" w:hAnsi="仿宋"/>
          <w:color w:val="171A1D"/>
          <w:sz w:val="32"/>
          <w:szCs w:val="32"/>
          <w:shd w:val="clear" w:color="auto" w:fill="FFFFFF"/>
        </w:rPr>
      </w:pPr>
    </w:p>
    <w:p w:rsidR="00472B3B" w:rsidRDefault="00B84AF0">
      <w:pPr>
        <w:ind w:firstLine="640"/>
        <w:rPr>
          <w:rFonts w:ascii="仿宋" w:eastAsia="仿宋" w:hAnsi="仿宋"/>
          <w:color w:val="171A1D"/>
          <w:sz w:val="32"/>
          <w:szCs w:val="32"/>
          <w:shd w:val="clear" w:color="auto" w:fill="FFFFFF"/>
        </w:rPr>
      </w:pPr>
      <w:r>
        <w:rPr>
          <w:rFonts w:ascii="仿宋" w:eastAsia="仿宋" w:hAnsi="仿宋" w:hint="eastAsia"/>
          <w:color w:val="171A1D"/>
          <w:sz w:val="32"/>
          <w:szCs w:val="32"/>
          <w:shd w:val="clear" w:color="auto" w:fill="FFFFFF"/>
        </w:rPr>
        <w:t>三、收到和处理政府信息公开申请情况</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7"/>
        <w:gridCol w:w="948"/>
        <w:gridCol w:w="3210"/>
        <w:gridCol w:w="688"/>
        <w:gridCol w:w="688"/>
        <w:gridCol w:w="688"/>
        <w:gridCol w:w="688"/>
        <w:gridCol w:w="688"/>
        <w:gridCol w:w="689"/>
        <w:gridCol w:w="694"/>
      </w:tblGrid>
      <w:tr w:rsidR="00472B3B">
        <w:trPr>
          <w:jc w:val="center"/>
        </w:trPr>
        <w:tc>
          <w:tcPr>
            <w:tcW w:w="49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320" w:lineRule="exact"/>
              <w:rPr>
                <w:rFonts w:eastAsia="仿宋_GB2312"/>
                <w:sz w:val="24"/>
                <w:szCs w:val="24"/>
              </w:rPr>
            </w:pPr>
            <w:r>
              <w:rPr>
                <w:rFonts w:ascii="楷体" w:eastAsia="楷体" w:hAnsi="楷体"/>
                <w:sz w:val="24"/>
                <w:szCs w:val="24"/>
              </w:rPr>
              <w:t>（本列数据的勾稽关系为：第一项加第二项之和，等于第三项加第四项之和）</w:t>
            </w:r>
          </w:p>
        </w:tc>
        <w:tc>
          <w:tcPr>
            <w:tcW w:w="4823"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申请人情况</w:t>
            </w:r>
          </w:p>
        </w:tc>
      </w:tr>
      <w:tr w:rsidR="00472B3B">
        <w:trPr>
          <w:jc w:val="center"/>
        </w:trPr>
        <w:tc>
          <w:tcPr>
            <w:tcW w:w="4925" w:type="dxa"/>
            <w:gridSpan w:val="3"/>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20" w:lineRule="exact"/>
              <w:rPr>
                <w:rFonts w:eastAsia="仿宋_GB2312"/>
                <w:sz w:val="24"/>
                <w:szCs w:val="24"/>
              </w:rPr>
            </w:pP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自然人</w:t>
            </w:r>
          </w:p>
        </w:tc>
        <w:tc>
          <w:tcPr>
            <w:tcW w:w="3441"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法人或其他组织</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总计</w:t>
            </w:r>
          </w:p>
        </w:tc>
      </w:tr>
      <w:tr w:rsidR="00472B3B">
        <w:trPr>
          <w:jc w:val="center"/>
        </w:trPr>
        <w:tc>
          <w:tcPr>
            <w:tcW w:w="4925" w:type="dxa"/>
            <w:gridSpan w:val="3"/>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20" w:lineRule="exact"/>
              <w:rPr>
                <w:rFonts w:eastAsia="仿宋_GB2312"/>
                <w:sz w:val="24"/>
                <w:szCs w:val="24"/>
              </w:rPr>
            </w:pPr>
          </w:p>
        </w:tc>
        <w:tc>
          <w:tcPr>
            <w:tcW w:w="68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20" w:lineRule="exact"/>
              <w:rPr>
                <w:rFonts w:eastAsia="仿宋_GB2312"/>
                <w:sz w:val="24"/>
                <w:szCs w:val="24"/>
              </w:rPr>
            </w:pP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商业</w:t>
            </w:r>
          </w:p>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企业</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科研</w:t>
            </w:r>
          </w:p>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机构</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社会公益组织</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法律服务机构</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rFonts w:ascii="宋体" w:eastAsia="宋体" w:hAnsi="宋体" w:cs="宋体" w:hint="eastAsia"/>
                <w:sz w:val="24"/>
                <w:szCs w:val="24"/>
              </w:rPr>
              <w:t>其他</w:t>
            </w:r>
          </w:p>
        </w:tc>
        <w:tc>
          <w:tcPr>
            <w:tcW w:w="694"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20" w:lineRule="exact"/>
              <w:rPr>
                <w:rFonts w:eastAsia="仿宋_GB2312"/>
                <w:sz w:val="24"/>
                <w:szCs w:val="24"/>
              </w:rPr>
            </w:pPr>
          </w:p>
        </w:tc>
      </w:tr>
      <w:tr w:rsidR="00472B3B">
        <w:trPr>
          <w:trHeight w:val="606"/>
          <w:jc w:val="center"/>
        </w:trPr>
        <w:tc>
          <w:tcPr>
            <w:tcW w:w="492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rPr>
                <w:rFonts w:eastAsia="仿宋_GB2312"/>
                <w:sz w:val="24"/>
                <w:szCs w:val="24"/>
              </w:rPr>
            </w:pPr>
            <w:r>
              <w:rPr>
                <w:rFonts w:ascii="宋体" w:eastAsia="宋体" w:hAnsi="宋体" w:cs="宋体" w:hint="eastAsia"/>
                <w:sz w:val="24"/>
                <w:szCs w:val="24"/>
              </w:rPr>
              <w:t>一、本年新收政府信息公开申请数量</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sz w:val="24"/>
                <w:szCs w:val="24"/>
              </w:rPr>
              <w:t>3</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sz w:val="24"/>
                <w:szCs w:val="24"/>
              </w:rPr>
              <w:t>3</w:t>
            </w:r>
          </w:p>
        </w:tc>
      </w:tr>
      <w:tr w:rsidR="00472B3B">
        <w:trPr>
          <w:trHeight w:val="607"/>
          <w:jc w:val="center"/>
        </w:trPr>
        <w:tc>
          <w:tcPr>
            <w:tcW w:w="492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二、上年结转政府信息公开申请数量</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三、本年度办理结果</w:t>
            </w:r>
          </w:p>
        </w:tc>
        <w:tc>
          <w:tcPr>
            <w:tcW w:w="415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（一）予以公开</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415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（二）部分公开</w:t>
            </w:r>
            <w:r>
              <w:rPr>
                <w:rFonts w:ascii="楷体" w:eastAsia="楷体" w:hAnsi="楷体"/>
                <w:sz w:val="24"/>
                <w:szCs w:val="24"/>
              </w:rPr>
              <w:t>（区分处理的，只计这一情形，不计其他情形）</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（三）不予公开</w:t>
            </w: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1.</w:t>
            </w:r>
            <w:r>
              <w:rPr>
                <w:rFonts w:ascii="宋体" w:eastAsia="宋体" w:hAnsi="宋体" w:cs="宋体" w:hint="eastAsia"/>
                <w:sz w:val="24"/>
                <w:szCs w:val="24"/>
              </w:rPr>
              <w:t>属于国家秘密</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2.</w:t>
            </w:r>
            <w:r>
              <w:rPr>
                <w:rFonts w:ascii="宋体" w:eastAsia="宋体" w:hAnsi="宋体" w:cs="宋体" w:hint="eastAsia"/>
                <w:sz w:val="24"/>
                <w:szCs w:val="24"/>
              </w:rPr>
              <w:t>其他法律行政法规禁止公开</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3.</w:t>
            </w:r>
            <w:r>
              <w:rPr>
                <w:rFonts w:ascii="宋体" w:eastAsia="宋体" w:hAnsi="宋体" w:cs="宋体" w:hint="eastAsia"/>
                <w:sz w:val="24"/>
                <w:szCs w:val="24"/>
              </w:rPr>
              <w:t>危及</w:t>
            </w:r>
            <w:r>
              <w:rPr>
                <w:sz w:val="24"/>
                <w:szCs w:val="24"/>
              </w:rPr>
              <w:t>“</w:t>
            </w:r>
            <w:r>
              <w:rPr>
                <w:rFonts w:ascii="宋体" w:eastAsia="宋体" w:hAnsi="宋体" w:cs="宋体" w:hint="eastAsia"/>
                <w:sz w:val="24"/>
                <w:szCs w:val="24"/>
              </w:rPr>
              <w:t>三安全一稳定</w:t>
            </w:r>
            <w:r>
              <w:rPr>
                <w:sz w:val="24"/>
                <w:szCs w:val="24"/>
              </w:rPr>
              <w:t>”</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4.</w:t>
            </w:r>
            <w:r>
              <w:rPr>
                <w:rFonts w:ascii="宋体" w:eastAsia="宋体" w:hAnsi="宋体" w:cs="宋体" w:hint="eastAsia"/>
                <w:sz w:val="24"/>
                <w:szCs w:val="24"/>
              </w:rPr>
              <w:t>保护第三方合法权益</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5.</w:t>
            </w:r>
            <w:r>
              <w:rPr>
                <w:rFonts w:ascii="宋体" w:eastAsia="宋体" w:hAnsi="宋体" w:cs="宋体" w:hint="eastAsia"/>
                <w:sz w:val="24"/>
                <w:szCs w:val="24"/>
              </w:rPr>
              <w:t>属于三类内部事务信息</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6.</w:t>
            </w:r>
            <w:r>
              <w:rPr>
                <w:rFonts w:ascii="宋体" w:eastAsia="宋体" w:hAnsi="宋体" w:cs="宋体" w:hint="eastAsia"/>
                <w:sz w:val="24"/>
                <w:szCs w:val="24"/>
              </w:rPr>
              <w:t>属于四类过程性信息</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7.</w:t>
            </w:r>
            <w:r>
              <w:rPr>
                <w:rFonts w:ascii="宋体" w:eastAsia="宋体" w:hAnsi="宋体" w:cs="宋体" w:hint="eastAsia"/>
                <w:sz w:val="24"/>
                <w:szCs w:val="24"/>
              </w:rPr>
              <w:t>属于行政执法案卷</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8.</w:t>
            </w:r>
            <w:r>
              <w:rPr>
                <w:rFonts w:ascii="宋体" w:eastAsia="宋体" w:hAnsi="宋体" w:cs="宋体" w:hint="eastAsia"/>
                <w:sz w:val="24"/>
                <w:szCs w:val="24"/>
              </w:rPr>
              <w:t>属于行政查询事项</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（四）无法提</w:t>
            </w:r>
            <w:r>
              <w:rPr>
                <w:rFonts w:ascii="宋体" w:eastAsia="宋体" w:hAnsi="宋体" w:cs="宋体" w:hint="eastAsia"/>
                <w:sz w:val="24"/>
                <w:szCs w:val="24"/>
              </w:rPr>
              <w:lastRenderedPageBreak/>
              <w:t>供</w:t>
            </w: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lastRenderedPageBreak/>
              <w:t>1.</w:t>
            </w:r>
            <w:r>
              <w:rPr>
                <w:rFonts w:ascii="宋体" w:eastAsia="宋体" w:hAnsi="宋体" w:cs="宋体" w:hint="eastAsia"/>
                <w:sz w:val="24"/>
                <w:szCs w:val="24"/>
              </w:rPr>
              <w:t>本机关不掌握相关政府信息</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3</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3</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2.</w:t>
            </w:r>
            <w:r>
              <w:rPr>
                <w:rFonts w:ascii="宋体" w:eastAsia="宋体" w:hAnsi="宋体" w:cs="宋体" w:hint="eastAsia"/>
                <w:sz w:val="24"/>
                <w:szCs w:val="24"/>
              </w:rPr>
              <w:t>没有现成信息需要另行制作</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3.</w:t>
            </w:r>
            <w:r>
              <w:rPr>
                <w:rFonts w:ascii="宋体" w:eastAsia="宋体" w:hAnsi="宋体" w:cs="宋体" w:hint="eastAsia"/>
                <w:sz w:val="24"/>
                <w:szCs w:val="24"/>
              </w:rPr>
              <w:t>补正后申请内容仍不明确</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（五）不予处理</w:t>
            </w: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1.</w:t>
            </w:r>
            <w:r>
              <w:rPr>
                <w:rFonts w:ascii="宋体" w:eastAsia="宋体" w:hAnsi="宋体" w:cs="宋体" w:hint="eastAsia"/>
                <w:sz w:val="24"/>
                <w:szCs w:val="24"/>
              </w:rPr>
              <w:t>信访举报投诉类申请</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2.</w:t>
            </w:r>
            <w:r>
              <w:rPr>
                <w:rFonts w:ascii="宋体" w:eastAsia="宋体" w:hAnsi="宋体" w:cs="宋体" w:hint="eastAsia"/>
                <w:sz w:val="24"/>
                <w:szCs w:val="24"/>
              </w:rPr>
              <w:t>重复申请</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3.</w:t>
            </w:r>
            <w:r>
              <w:rPr>
                <w:rFonts w:ascii="宋体" w:eastAsia="宋体" w:hAnsi="宋体" w:cs="宋体" w:hint="eastAsia"/>
                <w:sz w:val="24"/>
                <w:szCs w:val="24"/>
              </w:rPr>
              <w:t>要求提供公开出版物</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72B3B" w:rsidRDefault="00B84AF0" w:rsidP="008B1C35">
            <w:pPr>
              <w:spacing w:beforeLines="10" w:afterLines="10" w:line="310" w:lineRule="exact"/>
              <w:rPr>
                <w:rFonts w:eastAsia="仿宋_GB2312"/>
                <w:sz w:val="24"/>
                <w:szCs w:val="24"/>
              </w:rPr>
            </w:pPr>
            <w:r>
              <w:rPr>
                <w:sz w:val="24"/>
                <w:szCs w:val="24"/>
              </w:rPr>
              <w:t>4.</w:t>
            </w:r>
            <w:r>
              <w:rPr>
                <w:rFonts w:ascii="宋体" w:eastAsia="宋体" w:hAnsi="宋体" w:cs="宋体" w:hint="eastAsia"/>
                <w:sz w:val="24"/>
                <w:szCs w:val="24"/>
              </w:rPr>
              <w:t>无正当理由大量反复申请</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r>
      <w:tr w:rsidR="00472B3B">
        <w:trPr>
          <w:trHeight w:val="779"/>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sz w:val="24"/>
                <w:szCs w:val="24"/>
              </w:rPr>
              <w:t>5.</w:t>
            </w:r>
            <w:r>
              <w:rPr>
                <w:rFonts w:ascii="宋体" w:eastAsia="宋体" w:hAnsi="宋体" w:cs="宋体" w:hint="eastAsia"/>
                <w:sz w:val="24"/>
                <w:szCs w:val="24"/>
              </w:rPr>
              <w:t>要求行政机关确认或重新出具已获取信息</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（六）其他处理</w:t>
            </w: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sz w:val="24"/>
                <w:szCs w:val="24"/>
              </w:rPr>
              <w:t>1.</w:t>
            </w:r>
            <w:r>
              <w:rPr>
                <w:rFonts w:ascii="宋体" w:eastAsia="宋体" w:hAnsi="宋体" w:cs="宋体" w:hint="eastAsia"/>
                <w:sz w:val="24"/>
                <w:szCs w:val="24"/>
              </w:rPr>
              <w:t>申请人无正当理由逾期不补正、行政机关不再处理其政府信息公开申请</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sz w:val="24"/>
                <w:szCs w:val="24"/>
              </w:rPr>
              <w:t>2.</w:t>
            </w:r>
            <w:r>
              <w:rPr>
                <w:rFonts w:ascii="宋体" w:eastAsia="宋体" w:hAnsi="宋体" w:cs="宋体" w:hint="eastAsia"/>
                <w:sz w:val="24"/>
                <w:szCs w:val="24"/>
              </w:rPr>
              <w:t>申请人逾期未按收费通知要求缴纳费用、行政机关不再处理其政府信息公开申请</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3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sz w:val="24"/>
                <w:szCs w:val="24"/>
              </w:rPr>
              <w:t>3.</w:t>
            </w:r>
            <w:r>
              <w:rPr>
                <w:rFonts w:ascii="宋体" w:eastAsia="宋体" w:hAnsi="宋体" w:cs="宋体" w:hint="eastAsia"/>
                <w:sz w:val="24"/>
                <w:szCs w:val="24"/>
              </w:rPr>
              <w:t>其他</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r>
      <w:tr w:rsidR="00472B3B">
        <w:trPr>
          <w:jc w:val="center"/>
        </w:trPr>
        <w:tc>
          <w:tcPr>
            <w:tcW w:w="76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310" w:lineRule="exact"/>
              <w:rPr>
                <w:rFonts w:eastAsia="仿宋_GB2312"/>
                <w:sz w:val="24"/>
                <w:szCs w:val="24"/>
              </w:rPr>
            </w:pPr>
          </w:p>
        </w:tc>
        <w:tc>
          <w:tcPr>
            <w:tcW w:w="415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10" w:lineRule="exact"/>
              <w:rPr>
                <w:rFonts w:eastAsia="仿宋_GB2312"/>
                <w:sz w:val="24"/>
                <w:szCs w:val="24"/>
              </w:rPr>
            </w:pPr>
            <w:r>
              <w:rPr>
                <w:rFonts w:ascii="宋体" w:eastAsia="宋体" w:hAnsi="宋体" w:cs="宋体" w:hint="eastAsia"/>
                <w:sz w:val="24"/>
                <w:szCs w:val="24"/>
              </w:rPr>
              <w:t>（七）总计</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3</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280" w:lineRule="exact"/>
              <w:jc w:val="center"/>
              <w:rPr>
                <w:rFonts w:eastAsia="仿宋_GB2312"/>
                <w:sz w:val="24"/>
                <w:szCs w:val="24"/>
              </w:rPr>
            </w:pPr>
            <w:r>
              <w:rPr>
                <w:sz w:val="24"/>
                <w:szCs w:val="24"/>
              </w:rPr>
              <w:t>3</w:t>
            </w:r>
          </w:p>
        </w:tc>
      </w:tr>
      <w:tr w:rsidR="00472B3B">
        <w:trPr>
          <w:jc w:val="center"/>
        </w:trPr>
        <w:tc>
          <w:tcPr>
            <w:tcW w:w="492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rPr>
                <w:rFonts w:eastAsia="仿宋_GB2312"/>
                <w:sz w:val="24"/>
                <w:szCs w:val="24"/>
              </w:rPr>
            </w:pPr>
            <w:r>
              <w:rPr>
                <w:rFonts w:ascii="宋体" w:eastAsia="宋体" w:hAnsi="宋体" w:cs="宋体" w:hint="eastAsia"/>
                <w:sz w:val="24"/>
                <w:szCs w:val="24"/>
              </w:rPr>
              <w:t>四、结转下年度继续办理</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eastAsia="仿宋_GB2312"/>
                <w:sz w:val="24"/>
                <w:szCs w:val="24"/>
              </w:rPr>
            </w:pPr>
            <w:r>
              <w:rPr>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72B3B" w:rsidRDefault="00B84AF0" w:rsidP="008B1C35">
            <w:pPr>
              <w:spacing w:beforeLines="10" w:afterLines="10" w:line="320" w:lineRule="exact"/>
              <w:jc w:val="center"/>
              <w:rPr>
                <w:rFonts w:ascii="仿宋_GB2312" w:eastAsia="仿宋_GB2312" w:hAnsi="仿宋_GB2312"/>
                <w:sz w:val="24"/>
                <w:szCs w:val="24"/>
              </w:rPr>
            </w:pPr>
            <w:r>
              <w:rPr>
                <w:sz w:val="24"/>
                <w:szCs w:val="24"/>
              </w:rPr>
              <w:t>0</w:t>
            </w:r>
          </w:p>
        </w:tc>
      </w:tr>
    </w:tbl>
    <w:p w:rsidR="00472B3B" w:rsidRDefault="00472B3B">
      <w:pPr>
        <w:ind w:firstLine="640"/>
        <w:rPr>
          <w:rFonts w:ascii="仿宋" w:eastAsia="仿宋" w:hAnsi="仿宋"/>
          <w:color w:val="171A1D"/>
          <w:sz w:val="32"/>
          <w:szCs w:val="32"/>
          <w:shd w:val="clear" w:color="auto" w:fill="FFFFFF"/>
        </w:rPr>
      </w:pPr>
    </w:p>
    <w:p w:rsidR="00472B3B" w:rsidRDefault="00B84AF0">
      <w:pPr>
        <w:ind w:firstLineChars="200" w:firstLine="640"/>
        <w:rPr>
          <w:rFonts w:ascii="仿宋" w:eastAsia="仿宋" w:hAnsi="仿宋"/>
          <w:color w:val="171A1D"/>
          <w:sz w:val="32"/>
          <w:szCs w:val="32"/>
          <w:shd w:val="clear" w:color="auto" w:fill="FFFFFF"/>
        </w:rPr>
      </w:pPr>
      <w:r>
        <w:rPr>
          <w:rFonts w:ascii="仿宋" w:eastAsia="仿宋" w:hAnsi="仿宋" w:hint="eastAsia"/>
          <w:color w:val="171A1D"/>
          <w:sz w:val="32"/>
          <w:szCs w:val="32"/>
          <w:shd w:val="clear" w:color="auto" w:fill="FFFFFF"/>
        </w:rPr>
        <w:t>四、因政府信息公开申请行政复议和提起行政诉讼的情况</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7"/>
        <w:gridCol w:w="646"/>
        <w:gridCol w:w="649"/>
        <w:gridCol w:w="649"/>
        <w:gridCol w:w="649"/>
        <w:gridCol w:w="649"/>
        <w:gridCol w:w="649"/>
        <w:gridCol w:w="655"/>
        <w:gridCol w:w="650"/>
        <w:gridCol w:w="650"/>
        <w:gridCol w:w="651"/>
        <w:gridCol w:w="651"/>
        <w:gridCol w:w="651"/>
        <w:gridCol w:w="651"/>
        <w:gridCol w:w="651"/>
      </w:tblGrid>
      <w:tr w:rsidR="00472B3B">
        <w:trPr>
          <w:jc w:val="center"/>
        </w:trPr>
        <w:tc>
          <w:tcPr>
            <w:tcW w:w="32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8"/>
                <w:szCs w:val="28"/>
              </w:rPr>
            </w:pPr>
            <w:r>
              <w:rPr>
                <w:rFonts w:ascii="仿宋_GB2312" w:hAnsi="仿宋_GB2312"/>
                <w:sz w:val="28"/>
                <w:szCs w:val="28"/>
              </w:rPr>
              <w:t>行政复</w:t>
            </w:r>
            <w:r>
              <w:rPr>
                <w:rFonts w:ascii="宋体" w:eastAsia="宋体" w:hAnsi="宋体" w:cs="宋体" w:hint="eastAsia"/>
                <w:sz w:val="28"/>
                <w:szCs w:val="28"/>
              </w:rPr>
              <w:t>议</w:t>
            </w:r>
          </w:p>
        </w:tc>
        <w:tc>
          <w:tcPr>
            <w:tcW w:w="650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8"/>
                <w:szCs w:val="28"/>
              </w:rPr>
            </w:pPr>
            <w:r>
              <w:rPr>
                <w:rFonts w:ascii="宋体" w:eastAsia="宋体" w:hAnsi="宋体" w:cs="宋体" w:hint="eastAsia"/>
                <w:sz w:val="28"/>
                <w:szCs w:val="28"/>
              </w:rPr>
              <w:t>行政诉讼</w:t>
            </w:r>
          </w:p>
        </w:tc>
      </w:tr>
      <w:tr w:rsidR="00472B3B">
        <w:trPr>
          <w:jc w:val="center"/>
        </w:trPr>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结果维持</w:t>
            </w:r>
          </w:p>
        </w:tc>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结果</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纠正</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其他</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结果</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尚未</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审结</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总计</w:t>
            </w:r>
          </w:p>
        </w:tc>
        <w:tc>
          <w:tcPr>
            <w:tcW w:w="3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未经复议直接起诉</w:t>
            </w:r>
          </w:p>
        </w:tc>
        <w:tc>
          <w:tcPr>
            <w:tcW w:w="32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复议后起诉</w:t>
            </w:r>
          </w:p>
        </w:tc>
      </w:tr>
      <w:tr w:rsidR="00472B3B">
        <w:trPr>
          <w:jc w:val="center"/>
        </w:trPr>
        <w:tc>
          <w:tcPr>
            <w:tcW w:w="647"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520" w:lineRule="exact"/>
              <w:rPr>
                <w:rFonts w:eastAsia="仿宋_GB2312"/>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520" w:lineRule="exact"/>
              <w:rPr>
                <w:rFonts w:eastAsia="仿宋_GB2312"/>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520" w:lineRule="exact"/>
              <w:rPr>
                <w:rFonts w:eastAsia="仿宋_GB2312"/>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520" w:lineRule="exact"/>
              <w:rPr>
                <w:rFonts w:eastAsia="仿宋_GB2312"/>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472B3B" w:rsidRDefault="00472B3B" w:rsidP="008B1C35">
            <w:pPr>
              <w:spacing w:beforeLines="10" w:afterLines="10" w:line="520" w:lineRule="exact"/>
              <w:rPr>
                <w:rFonts w:eastAsia="仿宋_GB2312"/>
                <w:sz w:val="24"/>
                <w:szCs w:val="24"/>
              </w:rPr>
            </w:pP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结果</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维</w:t>
            </w:r>
            <w:r>
              <w:rPr>
                <w:rFonts w:ascii="宋体" w:eastAsia="宋体" w:hAnsi="宋体" w:cs="宋体" w:hint="eastAsia"/>
                <w:sz w:val="24"/>
                <w:szCs w:val="24"/>
              </w:rPr>
              <w:lastRenderedPageBreak/>
              <w:t>持</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lastRenderedPageBreak/>
              <w:t>结果</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纠</w:t>
            </w:r>
            <w:r>
              <w:rPr>
                <w:rFonts w:ascii="宋体" w:eastAsia="宋体" w:hAnsi="宋体" w:cs="宋体" w:hint="eastAsia"/>
                <w:sz w:val="24"/>
                <w:szCs w:val="24"/>
              </w:rPr>
              <w:lastRenderedPageBreak/>
              <w:t>正</w:t>
            </w: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lastRenderedPageBreak/>
              <w:t>其他</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结</w:t>
            </w:r>
            <w:r>
              <w:rPr>
                <w:rFonts w:ascii="宋体" w:eastAsia="宋体" w:hAnsi="宋体" w:cs="宋体" w:hint="eastAsia"/>
                <w:sz w:val="24"/>
                <w:szCs w:val="24"/>
              </w:rPr>
              <w:lastRenderedPageBreak/>
              <w:t>果</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lastRenderedPageBreak/>
              <w:t>尚未</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审</w:t>
            </w:r>
            <w:r>
              <w:rPr>
                <w:rFonts w:ascii="宋体" w:eastAsia="宋体" w:hAnsi="宋体" w:cs="宋体" w:hint="eastAsia"/>
                <w:sz w:val="24"/>
                <w:szCs w:val="24"/>
              </w:rPr>
              <w:lastRenderedPageBreak/>
              <w:t>结</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color w:val="000000"/>
                <w:sz w:val="24"/>
                <w:szCs w:val="24"/>
              </w:rPr>
              <w:lastRenderedPageBreak/>
              <w:t>总计</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结果</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维</w:t>
            </w:r>
            <w:r>
              <w:rPr>
                <w:rFonts w:ascii="宋体" w:eastAsia="宋体" w:hAnsi="宋体" w:cs="宋体" w:hint="eastAsia"/>
                <w:sz w:val="24"/>
                <w:szCs w:val="24"/>
              </w:rPr>
              <w:lastRenderedPageBreak/>
              <w:t>持</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lastRenderedPageBreak/>
              <w:t>结果</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纠</w:t>
            </w:r>
            <w:r>
              <w:rPr>
                <w:rFonts w:ascii="宋体" w:eastAsia="宋体" w:hAnsi="宋体" w:cs="宋体" w:hint="eastAsia"/>
                <w:sz w:val="24"/>
                <w:szCs w:val="24"/>
              </w:rPr>
              <w:lastRenderedPageBreak/>
              <w:t>正</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color w:val="000000"/>
                <w:sz w:val="24"/>
                <w:szCs w:val="24"/>
              </w:rPr>
            </w:pPr>
            <w:r>
              <w:rPr>
                <w:rFonts w:ascii="宋体" w:eastAsia="宋体" w:hAnsi="宋体" w:cs="宋体" w:hint="eastAsia"/>
                <w:color w:val="000000"/>
                <w:sz w:val="24"/>
                <w:szCs w:val="24"/>
              </w:rPr>
              <w:lastRenderedPageBreak/>
              <w:t>其他</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color w:val="000000"/>
                <w:sz w:val="24"/>
                <w:szCs w:val="24"/>
              </w:rPr>
              <w:t>结</w:t>
            </w:r>
            <w:r>
              <w:rPr>
                <w:rFonts w:ascii="宋体" w:eastAsia="宋体" w:hAnsi="宋体" w:cs="宋体" w:hint="eastAsia"/>
                <w:color w:val="000000"/>
                <w:sz w:val="24"/>
                <w:szCs w:val="24"/>
              </w:rPr>
              <w:lastRenderedPageBreak/>
              <w:t>果</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lastRenderedPageBreak/>
              <w:t>尚未</w:t>
            </w:r>
          </w:p>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sz w:val="24"/>
                <w:szCs w:val="24"/>
              </w:rPr>
              <w:t>审</w:t>
            </w:r>
            <w:r>
              <w:rPr>
                <w:rFonts w:ascii="宋体" w:eastAsia="宋体" w:hAnsi="宋体" w:cs="宋体" w:hint="eastAsia"/>
                <w:sz w:val="24"/>
                <w:szCs w:val="24"/>
              </w:rPr>
              <w:lastRenderedPageBreak/>
              <w:t>结</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ascii="宋体" w:eastAsia="宋体" w:hAnsi="宋体" w:cs="宋体" w:hint="eastAsia"/>
                <w:color w:val="000000"/>
                <w:sz w:val="24"/>
                <w:szCs w:val="24"/>
              </w:rPr>
              <w:lastRenderedPageBreak/>
              <w:t>总计</w:t>
            </w:r>
          </w:p>
        </w:tc>
      </w:tr>
      <w:tr w:rsidR="00472B3B">
        <w:trPr>
          <w:trHeight w:val="672"/>
          <w:jc w:val="center"/>
        </w:trPr>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lastRenderedPageBreak/>
              <w:t>0</w:t>
            </w:r>
          </w:p>
        </w:tc>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eastAsia="宋体" w:hint="eastAsia"/>
                <w:sz w:val="24"/>
                <w:szCs w:val="24"/>
              </w:rPr>
              <w:t>0</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2</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2</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eastAsia="仿宋_GB2312"/>
                <w:sz w:val="24"/>
                <w:szCs w:val="24"/>
              </w:rPr>
            </w:pPr>
            <w:r>
              <w:rPr>
                <w:rFonts w:eastAsia="宋体" w:hint="eastAsia"/>
                <w:sz w:val="24"/>
                <w:szCs w:val="24"/>
              </w:rPr>
              <w:t>0</w:t>
            </w: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宋体" w:eastAsia="宋体" w:hAnsi="宋体"/>
                <w:sz w:val="24"/>
                <w:szCs w:val="24"/>
              </w:rPr>
            </w:pPr>
            <w:r>
              <w:rPr>
                <w:rFonts w:eastAsia="宋体" w:hint="eastAsia"/>
                <w:sz w:val="24"/>
                <w:szCs w:val="24"/>
              </w:rPr>
              <w:t>0</w:t>
            </w:r>
          </w:p>
        </w:tc>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2B3B" w:rsidRDefault="00B84AF0" w:rsidP="008B1C35">
            <w:pPr>
              <w:spacing w:beforeLines="10" w:afterLines="10" w:line="520" w:lineRule="exact"/>
              <w:jc w:val="center"/>
              <w:rPr>
                <w:rFonts w:ascii="仿宋_GB2312" w:eastAsia="仿宋_GB2312" w:hAnsi="仿宋_GB2312"/>
                <w:sz w:val="24"/>
                <w:szCs w:val="24"/>
              </w:rPr>
            </w:pPr>
            <w:r>
              <w:rPr>
                <w:sz w:val="24"/>
                <w:szCs w:val="24"/>
              </w:rPr>
              <w:t>0</w:t>
            </w:r>
          </w:p>
        </w:tc>
      </w:tr>
    </w:tbl>
    <w:p w:rsidR="00472B3B" w:rsidRDefault="00472B3B">
      <w:pPr>
        <w:ind w:firstLineChars="200" w:firstLine="640"/>
        <w:rPr>
          <w:rFonts w:ascii="仿宋" w:eastAsia="仿宋" w:hAnsi="仿宋"/>
          <w:color w:val="171A1D"/>
          <w:sz w:val="32"/>
          <w:szCs w:val="32"/>
          <w:shd w:val="clear" w:color="auto" w:fill="FFFFFF"/>
        </w:rPr>
      </w:pPr>
    </w:p>
    <w:p w:rsidR="00472B3B" w:rsidRDefault="00B84AF0">
      <w:pPr>
        <w:ind w:firstLineChars="200" w:firstLine="640"/>
        <w:rPr>
          <w:rFonts w:ascii="仿宋" w:eastAsia="仿宋" w:hAnsi="仿宋"/>
          <w:color w:val="171A1D"/>
          <w:sz w:val="32"/>
          <w:szCs w:val="32"/>
          <w:shd w:val="clear" w:color="auto" w:fill="FFFFFF"/>
        </w:rPr>
      </w:pPr>
      <w:r>
        <w:rPr>
          <w:rFonts w:ascii="仿宋" w:eastAsia="仿宋" w:hAnsi="仿宋" w:hint="eastAsia"/>
          <w:color w:val="171A1D"/>
          <w:sz w:val="32"/>
          <w:szCs w:val="32"/>
          <w:shd w:val="clear" w:color="auto" w:fill="FFFFFF"/>
        </w:rPr>
        <w:t>五、政府信息公开工作存在的主要问题及改进情况</w:t>
      </w:r>
    </w:p>
    <w:p w:rsidR="00472B3B" w:rsidRDefault="00B84AF0">
      <w:pPr>
        <w:ind w:firstLineChars="150" w:firstLine="480"/>
      </w:pPr>
      <w:r>
        <w:rPr>
          <w:rFonts w:ascii="仿宋" w:eastAsia="仿宋" w:hAnsi="仿宋" w:hint="eastAsia"/>
          <w:kern w:val="0"/>
          <w:sz w:val="32"/>
          <w:szCs w:val="32"/>
        </w:rPr>
        <w:t>2021</w:t>
      </w:r>
      <w:r>
        <w:rPr>
          <w:rFonts w:ascii="仿宋" w:eastAsia="仿宋" w:hAnsi="仿宋" w:hint="eastAsia"/>
          <w:kern w:val="0"/>
          <w:sz w:val="32"/>
          <w:szCs w:val="32"/>
        </w:rPr>
        <w:t>年，我局信息公开工作取得了明显成效，但仍存在一些问题和不足，主要是：法定主动公开内容还不够全面，政府信息申请公开办理效率有待提高等。</w:t>
      </w:r>
      <w:r>
        <w:rPr>
          <w:rFonts w:ascii="仿宋" w:eastAsia="仿宋" w:hAnsi="仿宋"/>
          <w:kern w:val="0"/>
          <w:sz w:val="32"/>
          <w:szCs w:val="32"/>
        </w:rPr>
        <w:cr/>
      </w:r>
      <w:r>
        <w:rPr>
          <w:rFonts w:ascii="仿宋" w:eastAsia="仿宋" w:hAnsi="仿宋" w:hint="eastAsia"/>
          <w:kern w:val="0"/>
          <w:sz w:val="32"/>
          <w:szCs w:val="32"/>
        </w:rPr>
        <w:t xml:space="preserve">    2022</w:t>
      </w:r>
      <w:r>
        <w:rPr>
          <w:rFonts w:ascii="仿宋" w:eastAsia="仿宋" w:hAnsi="仿宋" w:hint="eastAsia"/>
          <w:kern w:val="0"/>
          <w:sz w:val="32"/>
          <w:szCs w:val="32"/>
        </w:rPr>
        <w:t>年，我局将继续加强政府信息管理，</w:t>
      </w:r>
      <w:r>
        <w:rPr>
          <w:rFonts w:ascii="仿宋" w:eastAsia="仿宋" w:hAnsi="仿宋" w:hint="eastAsia"/>
          <w:sz w:val="32"/>
          <w:szCs w:val="32"/>
          <w:shd w:val="clear" w:color="auto" w:fill="FFFFFF"/>
        </w:rPr>
        <w:t>完善政府信息公开的内容、方式，保证公开信息的及时、准确和全面；</w:t>
      </w:r>
      <w:r>
        <w:rPr>
          <w:rFonts w:ascii="仿宋" w:eastAsia="仿宋" w:hAnsi="仿宋" w:hint="eastAsia"/>
          <w:kern w:val="0"/>
          <w:sz w:val="32"/>
          <w:szCs w:val="32"/>
        </w:rPr>
        <w:t>规范依申请公开办理，</w:t>
      </w:r>
      <w:r>
        <w:rPr>
          <w:rFonts w:ascii="仿宋" w:eastAsia="仿宋" w:hAnsi="仿宋" w:hint="eastAsia"/>
          <w:sz w:val="32"/>
          <w:szCs w:val="32"/>
          <w:shd w:val="clear" w:color="auto" w:fill="FFFFFF"/>
        </w:rPr>
        <w:t>提高干部职工对信息依申请公开工作的认识，增强依申请公开工作效率。</w:t>
      </w:r>
    </w:p>
    <w:p w:rsidR="00472B3B" w:rsidRDefault="00B84AF0">
      <w:pPr>
        <w:ind w:firstLineChars="200" w:firstLine="640"/>
        <w:rPr>
          <w:rFonts w:ascii="仿宋" w:eastAsia="仿宋" w:hAnsi="仿宋"/>
          <w:color w:val="171A1D"/>
          <w:sz w:val="32"/>
          <w:szCs w:val="32"/>
          <w:shd w:val="clear" w:color="auto" w:fill="FFFFFF"/>
        </w:rPr>
      </w:pPr>
      <w:r>
        <w:rPr>
          <w:rFonts w:ascii="仿宋" w:eastAsia="仿宋" w:hAnsi="仿宋" w:hint="eastAsia"/>
          <w:color w:val="171A1D"/>
          <w:sz w:val="32"/>
          <w:szCs w:val="32"/>
          <w:shd w:val="clear" w:color="auto" w:fill="FFFFFF"/>
        </w:rPr>
        <w:t>六、其他需要报告的事项</w:t>
      </w:r>
    </w:p>
    <w:p w:rsidR="00472B3B" w:rsidRDefault="00B84AF0">
      <w:pPr>
        <w:ind w:firstLineChars="200" w:firstLine="640"/>
        <w:rPr>
          <w:rFonts w:ascii="仿宋" w:eastAsia="仿宋" w:hAnsi="仿宋"/>
          <w:sz w:val="32"/>
          <w:szCs w:val="32"/>
        </w:rPr>
      </w:pPr>
      <w:r>
        <w:rPr>
          <w:rFonts w:ascii="仿宋" w:eastAsia="仿宋" w:hAnsi="仿宋" w:hint="eastAsia"/>
          <w:color w:val="171A1D"/>
          <w:sz w:val="32"/>
          <w:szCs w:val="32"/>
          <w:shd w:val="clear" w:color="auto" w:fill="FFFFFF"/>
        </w:rPr>
        <w:t>本单位无其他需要报告的事项，无收取信息处理费情况。</w:t>
      </w:r>
    </w:p>
    <w:sectPr w:rsidR="00472B3B" w:rsidSect="00472B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F0" w:rsidRDefault="00B84AF0" w:rsidP="008B1C35">
      <w:r>
        <w:separator/>
      </w:r>
    </w:p>
  </w:endnote>
  <w:endnote w:type="continuationSeparator" w:id="1">
    <w:p w:rsidR="00B84AF0" w:rsidRDefault="00B84AF0" w:rsidP="008B1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F0" w:rsidRDefault="00B84AF0" w:rsidP="008B1C35">
      <w:r>
        <w:separator/>
      </w:r>
    </w:p>
  </w:footnote>
  <w:footnote w:type="continuationSeparator" w:id="1">
    <w:p w:rsidR="00B84AF0" w:rsidRDefault="00B84AF0" w:rsidP="008B1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8E0"/>
    <w:rsid w:val="0000558C"/>
    <w:rsid w:val="00030989"/>
    <w:rsid w:val="00096EA9"/>
    <w:rsid w:val="000B079D"/>
    <w:rsid w:val="00106F17"/>
    <w:rsid w:val="00115CDA"/>
    <w:rsid w:val="001218E0"/>
    <w:rsid w:val="00123393"/>
    <w:rsid w:val="00173B35"/>
    <w:rsid w:val="001C56B4"/>
    <w:rsid w:val="002B03C4"/>
    <w:rsid w:val="00472B3B"/>
    <w:rsid w:val="004B11C0"/>
    <w:rsid w:val="00543A97"/>
    <w:rsid w:val="005A1386"/>
    <w:rsid w:val="006233B3"/>
    <w:rsid w:val="006F7C01"/>
    <w:rsid w:val="00711CCA"/>
    <w:rsid w:val="008964AB"/>
    <w:rsid w:val="008B1C35"/>
    <w:rsid w:val="008C1B04"/>
    <w:rsid w:val="008E0B3E"/>
    <w:rsid w:val="00984087"/>
    <w:rsid w:val="009F7791"/>
    <w:rsid w:val="00A20B6C"/>
    <w:rsid w:val="00A42AC2"/>
    <w:rsid w:val="00B80D8B"/>
    <w:rsid w:val="00B84AF0"/>
    <w:rsid w:val="00BD0950"/>
    <w:rsid w:val="00C346D3"/>
    <w:rsid w:val="00C43416"/>
    <w:rsid w:val="00C45AD8"/>
    <w:rsid w:val="00C97A83"/>
    <w:rsid w:val="00CA6BF0"/>
    <w:rsid w:val="00CB4436"/>
    <w:rsid w:val="00D31297"/>
    <w:rsid w:val="00DB4FDA"/>
    <w:rsid w:val="00E02403"/>
    <w:rsid w:val="00E21B8F"/>
    <w:rsid w:val="00E27728"/>
    <w:rsid w:val="00EF6051"/>
    <w:rsid w:val="00FF4D9C"/>
    <w:rsid w:val="08AE1E9F"/>
    <w:rsid w:val="3607462C"/>
    <w:rsid w:val="40913409"/>
    <w:rsid w:val="5E490D29"/>
    <w:rsid w:val="765C5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B3B"/>
    <w:rPr>
      <w:color w:val="0000FF"/>
      <w:u w:val="single"/>
    </w:rPr>
  </w:style>
  <w:style w:type="paragraph" w:styleId="a4">
    <w:name w:val="List Paragraph"/>
    <w:basedOn w:val="a"/>
    <w:uiPriority w:val="34"/>
    <w:qFormat/>
    <w:rsid w:val="00472B3B"/>
    <w:pPr>
      <w:ind w:firstLineChars="200" w:firstLine="420"/>
    </w:pPr>
  </w:style>
  <w:style w:type="paragraph" w:customStyle="1" w:styleId="Default">
    <w:name w:val="Default"/>
    <w:basedOn w:val="a"/>
    <w:rsid w:val="00472B3B"/>
    <w:pPr>
      <w:autoSpaceDE w:val="0"/>
      <w:autoSpaceDN w:val="0"/>
      <w:adjustRightInd w:val="0"/>
      <w:jc w:val="left"/>
    </w:pPr>
    <w:rPr>
      <w:rFonts w:ascii="黑体" w:eastAsia="黑体" w:hAnsi="Times New Roman" w:cs="Times New Roman"/>
      <w:color w:val="000000"/>
      <w:kern w:val="0"/>
      <w:sz w:val="24"/>
      <w:szCs w:val="24"/>
    </w:rPr>
  </w:style>
  <w:style w:type="paragraph" w:styleId="a5">
    <w:name w:val="header"/>
    <w:basedOn w:val="a"/>
    <w:link w:val="Char"/>
    <w:uiPriority w:val="99"/>
    <w:semiHidden/>
    <w:unhideWhenUsed/>
    <w:rsid w:val="008B1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B1C35"/>
    <w:rPr>
      <w:kern w:val="2"/>
      <w:sz w:val="18"/>
      <w:szCs w:val="18"/>
    </w:rPr>
  </w:style>
  <w:style w:type="paragraph" w:styleId="a6">
    <w:name w:val="footer"/>
    <w:basedOn w:val="a"/>
    <w:link w:val="Char0"/>
    <w:uiPriority w:val="99"/>
    <w:semiHidden/>
    <w:unhideWhenUsed/>
    <w:rsid w:val="008B1C3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B1C3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452</Words>
  <Characters>2582</Characters>
  <Application>Microsoft Office Word</Application>
  <DocSecurity>0</DocSecurity>
  <Lines>21</Lines>
  <Paragraphs>6</Paragraphs>
  <ScaleCrop>false</ScaleCrop>
  <Company>Micorosoft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赵颖秋</dc:creator>
  <cp:lastModifiedBy>Micorosoft</cp:lastModifiedBy>
  <cp:revision>17</cp:revision>
  <dcterms:created xsi:type="dcterms:W3CDTF">2022-01-24T06:39:00Z</dcterms:created>
  <dcterms:modified xsi:type="dcterms:W3CDTF">2022-08-18T01:12:00Z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F6FE10FD044343C396775498C82E64B4</vt:lpwstr>
  </property>
</Properties>
</file>