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F8" w:rsidRDefault="00A519F8">
      <w:pPr>
        <w:pStyle w:val="a0"/>
        <w:ind w:firstLineChars="0" w:firstLine="0"/>
        <w:rPr>
          <w:rFonts w:ascii="Times New Roman" w:hAnsi="Times New Roman"/>
          <w:sz w:val="20"/>
        </w:rPr>
      </w:pPr>
      <w:bookmarkStart w:id="0" w:name="_GoBack"/>
      <w:bookmarkEnd w:id="0"/>
    </w:p>
    <w:p w:rsidR="00A519F8" w:rsidRDefault="00A519F8">
      <w:pPr>
        <w:pStyle w:val="a0"/>
        <w:ind w:firstLineChars="0" w:firstLine="0"/>
        <w:rPr>
          <w:rFonts w:ascii="Times New Roman" w:hAnsi="Times New Roman"/>
          <w:sz w:val="20"/>
        </w:rPr>
      </w:pPr>
    </w:p>
    <w:p w:rsidR="00A519F8" w:rsidRDefault="00001970">
      <w:pPr>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关于进一步完善绿色惠民殡葬</w:t>
      </w:r>
      <w:r>
        <w:rPr>
          <w:rFonts w:ascii="方正小标宋简体" w:eastAsia="方正小标宋简体" w:hAnsi="方正小标宋简体" w:cs="方正小标宋简体" w:hint="eastAsia"/>
          <w:sz w:val="44"/>
          <w:szCs w:val="44"/>
        </w:rPr>
        <w:t>政策</w:t>
      </w:r>
      <w:r>
        <w:rPr>
          <w:rFonts w:ascii="方正小标宋简体" w:eastAsia="方正小标宋简体" w:hAnsi="方正小标宋简体" w:cs="方正小标宋简体" w:hint="eastAsia"/>
          <w:sz w:val="44"/>
          <w:szCs w:val="44"/>
        </w:rPr>
        <w:t>的</w:t>
      </w:r>
    </w:p>
    <w:p w:rsidR="00A519F8" w:rsidRDefault="00001970">
      <w:pPr>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实施意见</w:t>
      </w:r>
    </w:p>
    <w:p w:rsidR="00A519F8" w:rsidRDefault="00001970">
      <w:pPr>
        <w:spacing w:line="560" w:lineRule="exact"/>
        <w:jc w:val="center"/>
        <w:textAlignment w:val="baseline"/>
        <w:rPr>
          <w:rFonts w:ascii="方正小标宋简体" w:eastAsia="方正小标宋简体" w:hAnsi="方正小标宋简体" w:cs="方正小标宋简体"/>
          <w:sz w:val="44"/>
          <w:szCs w:val="44"/>
        </w:rPr>
      </w:pPr>
      <w:r>
        <w:rPr>
          <w:rFonts w:ascii="楷体" w:eastAsia="楷体" w:hAnsi="楷体" w:cs="楷体" w:hint="eastAsia"/>
          <w:sz w:val="32"/>
          <w:szCs w:val="32"/>
        </w:rPr>
        <w:t>（</w:t>
      </w:r>
      <w:r>
        <w:rPr>
          <w:rFonts w:ascii="楷体" w:eastAsia="楷体" w:hAnsi="楷体" w:cs="楷体" w:hint="eastAsia"/>
          <w:sz w:val="32"/>
          <w:szCs w:val="32"/>
        </w:rPr>
        <w:t>征求意见稿</w:t>
      </w:r>
      <w:r>
        <w:rPr>
          <w:rFonts w:ascii="楷体" w:eastAsia="楷体" w:hAnsi="楷体" w:cs="楷体" w:hint="eastAsia"/>
          <w:sz w:val="32"/>
          <w:szCs w:val="32"/>
        </w:rPr>
        <w:t>）</w:t>
      </w:r>
    </w:p>
    <w:p w:rsidR="00A519F8" w:rsidRDefault="00A519F8" w:rsidP="008B6549">
      <w:pPr>
        <w:pStyle w:val="a0"/>
        <w:ind w:firstLine="210"/>
      </w:pPr>
    </w:p>
    <w:p w:rsidR="00A519F8" w:rsidRDefault="00001970">
      <w:pPr>
        <w:ind w:firstLineChars="200" w:firstLine="640"/>
        <w:textAlignment w:val="baseline"/>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为深入贯彻落实</w:t>
      </w:r>
      <w:r>
        <w:rPr>
          <w:rFonts w:ascii="Times New Roman" w:eastAsia="仿宋_GB2312" w:hAnsi="Times New Roman" w:cs="仿宋_GB2312" w:hint="eastAsia"/>
          <w:color w:val="000000"/>
          <w:sz w:val="32"/>
          <w:szCs w:val="32"/>
        </w:rPr>
        <w:t>《民政部关于全面推行惠民殡葬政策的指导意见》</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民发〔</w:t>
      </w:r>
      <w:r>
        <w:rPr>
          <w:rFonts w:ascii="Times New Roman" w:eastAsia="仿宋_GB2312" w:hAnsi="Times New Roman" w:cs="仿宋_GB2312" w:hint="eastAsia"/>
          <w:color w:val="000000"/>
          <w:sz w:val="32"/>
          <w:szCs w:val="32"/>
        </w:rPr>
        <w:t>2012</w:t>
      </w:r>
      <w:r>
        <w:rPr>
          <w:rFonts w:ascii="仿宋" w:eastAsia="仿宋" w:hAnsi="仿宋" w:cs="仿宋" w:hint="eastAsia"/>
          <w:sz w:val="32"/>
          <w:szCs w:val="32"/>
        </w:rPr>
        <w:t>〕</w:t>
      </w:r>
      <w:r>
        <w:rPr>
          <w:rFonts w:ascii="Times New Roman" w:eastAsia="仿宋_GB2312" w:hAnsi="Times New Roman" w:cs="仿宋_GB2312" w:hint="eastAsia"/>
          <w:color w:val="000000"/>
          <w:sz w:val="32"/>
          <w:szCs w:val="32"/>
        </w:rPr>
        <w:t>211</w:t>
      </w:r>
      <w:r>
        <w:rPr>
          <w:rFonts w:ascii="Times New Roman" w:eastAsia="仿宋_GB2312" w:hAnsi="Times New Roman" w:cs="仿宋_GB2312" w:hint="eastAsia"/>
          <w:color w:val="000000"/>
          <w:sz w:val="32"/>
          <w:szCs w:val="32"/>
        </w:rPr>
        <w:t>号</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民政部等九部委关于推行节地生态安葬的指导意见》</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民发〔</w:t>
      </w:r>
      <w:r>
        <w:rPr>
          <w:rFonts w:ascii="Times New Roman" w:eastAsia="仿宋_GB2312" w:hAnsi="Times New Roman" w:cs="仿宋_GB2312" w:hint="eastAsia"/>
          <w:color w:val="000000"/>
          <w:sz w:val="32"/>
          <w:szCs w:val="32"/>
        </w:rPr>
        <w:t>2016</w:t>
      </w:r>
      <w:r>
        <w:rPr>
          <w:rFonts w:ascii="仿宋" w:eastAsia="仿宋" w:hAnsi="仿宋" w:cs="仿宋" w:hint="eastAsia"/>
          <w:sz w:val="32"/>
          <w:szCs w:val="32"/>
        </w:rPr>
        <w:t>〕</w:t>
      </w:r>
      <w:r>
        <w:rPr>
          <w:rFonts w:ascii="Times New Roman" w:eastAsia="仿宋_GB2312" w:hAnsi="Times New Roman" w:cs="仿宋_GB2312" w:hint="eastAsia"/>
          <w:color w:val="000000"/>
          <w:sz w:val="32"/>
          <w:szCs w:val="32"/>
        </w:rPr>
        <w:t>21</w:t>
      </w:r>
      <w:r>
        <w:rPr>
          <w:rFonts w:ascii="Times New Roman" w:eastAsia="仿宋_GB2312" w:hAnsi="Times New Roman" w:cs="仿宋_GB2312" w:hint="eastAsia"/>
          <w:color w:val="000000"/>
          <w:sz w:val="32"/>
          <w:szCs w:val="32"/>
        </w:rPr>
        <w:t>号</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、《中共浙江省委</w:t>
      </w:r>
      <w:r>
        <w:rPr>
          <w:rFonts w:ascii="Times New Roman" w:eastAsia="仿宋_GB2312" w:hAnsi="Times New Roman" w:cs="仿宋_GB2312" w:hint="eastAsia"/>
          <w:color w:val="000000"/>
          <w:sz w:val="32"/>
          <w:szCs w:val="32"/>
        </w:rPr>
        <w:t xml:space="preserve"> </w:t>
      </w:r>
      <w:r>
        <w:rPr>
          <w:rFonts w:ascii="Times New Roman" w:eastAsia="仿宋_GB2312" w:hAnsi="Times New Roman" w:cs="仿宋_GB2312" w:hint="eastAsia"/>
          <w:color w:val="000000"/>
          <w:sz w:val="32"/>
          <w:szCs w:val="32"/>
        </w:rPr>
        <w:t>浙江</w:t>
      </w:r>
      <w:r>
        <w:rPr>
          <w:rFonts w:ascii="Times New Roman" w:eastAsia="仿宋_GB2312" w:hAnsi="Times New Roman" w:cs="仿宋_GB2312" w:hint="eastAsia"/>
          <w:color w:val="000000"/>
          <w:sz w:val="32"/>
          <w:szCs w:val="32"/>
        </w:rPr>
        <w:t>省人民政府</w:t>
      </w:r>
      <w:r>
        <w:rPr>
          <w:rFonts w:ascii="Times New Roman" w:eastAsia="仿宋_GB2312" w:hAnsi="Times New Roman" w:cs="仿宋_GB2312" w:hint="eastAsia"/>
          <w:color w:val="000000"/>
          <w:sz w:val="32"/>
          <w:szCs w:val="32"/>
        </w:rPr>
        <w:t>关于推进新时代民政事业高质量发展的意见》（浙委发〔</w:t>
      </w:r>
      <w:r>
        <w:rPr>
          <w:rFonts w:ascii="Times New Roman" w:eastAsia="仿宋_GB2312" w:hAnsi="Times New Roman" w:cs="仿宋_GB2312" w:hint="eastAsia"/>
          <w:color w:val="000000"/>
          <w:sz w:val="32"/>
          <w:szCs w:val="32"/>
        </w:rPr>
        <w:t>2019</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27</w:t>
      </w:r>
      <w:r>
        <w:rPr>
          <w:rFonts w:ascii="Times New Roman" w:eastAsia="仿宋_GB2312" w:hAnsi="Times New Roman" w:cs="仿宋_GB2312" w:hint="eastAsia"/>
          <w:color w:val="000000"/>
          <w:sz w:val="32"/>
          <w:szCs w:val="32"/>
        </w:rPr>
        <w:t>号）、《浙江省民政厅关于开展惠民殡葬专项治理和提标增项扩面工作的通知》</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浙民事〔</w:t>
      </w:r>
      <w:r>
        <w:rPr>
          <w:rFonts w:ascii="Times New Roman" w:eastAsia="仿宋_GB2312" w:hAnsi="Times New Roman" w:cs="仿宋_GB2312" w:hint="eastAsia"/>
          <w:color w:val="000000"/>
          <w:sz w:val="32"/>
          <w:szCs w:val="32"/>
        </w:rPr>
        <w:t>2021</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85</w:t>
      </w:r>
      <w:r>
        <w:rPr>
          <w:rFonts w:ascii="Times New Roman" w:eastAsia="仿宋_GB2312" w:hAnsi="Times New Roman" w:cs="仿宋_GB2312" w:hint="eastAsia"/>
          <w:color w:val="000000"/>
          <w:sz w:val="32"/>
          <w:szCs w:val="32"/>
        </w:rPr>
        <w:t>号</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等文件精神</w:t>
      </w:r>
      <w:r>
        <w:rPr>
          <w:rFonts w:ascii="Times New Roman" w:eastAsia="仿宋_GB2312" w:hAnsi="Times New Roman" w:cs="仿宋_GB2312" w:hint="eastAsia"/>
          <w:color w:val="000000"/>
          <w:sz w:val="32"/>
          <w:szCs w:val="32"/>
        </w:rPr>
        <w:t>，进一步深化殡葬改革，减轻群众办丧负担，维护人民群众基本丧葬权益，结合我市实际，现</w:t>
      </w:r>
      <w:r>
        <w:rPr>
          <w:rFonts w:ascii="Times New Roman" w:eastAsia="仿宋_GB2312" w:hAnsi="Times New Roman" w:cs="仿宋_GB2312" w:hint="eastAsia"/>
          <w:color w:val="000000"/>
          <w:sz w:val="32"/>
          <w:szCs w:val="32"/>
        </w:rPr>
        <w:t>制定如下</w:t>
      </w:r>
      <w:r>
        <w:rPr>
          <w:rFonts w:ascii="Times New Roman" w:eastAsia="仿宋_GB2312" w:hAnsi="Times New Roman" w:cs="仿宋_GB2312" w:hint="eastAsia"/>
          <w:color w:val="000000"/>
          <w:sz w:val="32"/>
          <w:szCs w:val="32"/>
        </w:rPr>
        <w:t>实施意见。</w:t>
      </w:r>
    </w:p>
    <w:p w:rsidR="00A519F8" w:rsidRDefault="00001970" w:rsidP="008B6549">
      <w:pPr>
        <w:ind w:firstLineChars="200" w:firstLine="605"/>
        <w:textAlignment w:val="baseline"/>
        <w:rPr>
          <w:rFonts w:ascii="黑体" w:eastAsia="黑体" w:hAnsi="黑体" w:cs="仿宋"/>
          <w:color w:val="444444"/>
          <w:w w:val="95"/>
          <w:sz w:val="32"/>
          <w:szCs w:val="32"/>
        </w:rPr>
      </w:pPr>
      <w:r>
        <w:rPr>
          <w:rFonts w:ascii="黑体" w:eastAsia="黑体" w:hAnsi="黑体" w:cs="仿宋" w:hint="eastAsia"/>
          <w:color w:val="444444"/>
          <w:w w:val="95"/>
          <w:sz w:val="32"/>
          <w:szCs w:val="32"/>
        </w:rPr>
        <w:t>一、总体要求</w:t>
      </w:r>
    </w:p>
    <w:p w:rsidR="00A519F8" w:rsidRDefault="00001970" w:rsidP="008B6549">
      <w:pPr>
        <w:ind w:firstLineChars="200" w:firstLine="605"/>
        <w:textAlignment w:val="baseline"/>
        <w:rPr>
          <w:rFonts w:ascii="Times New Roman" w:eastAsia="仿宋_GB2312" w:hAnsi="Times New Roman" w:cs="仿宋_GB2312"/>
          <w:color w:val="000000"/>
          <w:sz w:val="32"/>
          <w:szCs w:val="32"/>
        </w:rPr>
      </w:pPr>
      <w:r>
        <w:rPr>
          <w:rFonts w:ascii="楷体" w:eastAsia="楷体" w:hAnsi="楷体" w:cs="楷体" w:hint="eastAsia"/>
          <w:w w:val="95"/>
          <w:sz w:val="32"/>
          <w:szCs w:val="32"/>
        </w:rPr>
        <w:t>(</w:t>
      </w:r>
      <w:r>
        <w:rPr>
          <w:rFonts w:ascii="楷体" w:eastAsia="楷体" w:hAnsi="楷体" w:cs="楷体" w:hint="eastAsia"/>
          <w:w w:val="95"/>
          <w:sz w:val="32"/>
          <w:szCs w:val="32"/>
        </w:rPr>
        <w:t>一</w:t>
      </w:r>
      <w:r>
        <w:rPr>
          <w:rFonts w:ascii="楷体" w:eastAsia="楷体" w:hAnsi="楷体" w:cs="楷体" w:hint="eastAsia"/>
          <w:w w:val="95"/>
          <w:sz w:val="32"/>
          <w:szCs w:val="32"/>
        </w:rPr>
        <w:t>)</w:t>
      </w:r>
      <w:r>
        <w:rPr>
          <w:rFonts w:ascii="楷体" w:eastAsia="楷体" w:hAnsi="楷体" w:cs="楷体" w:hint="eastAsia"/>
          <w:w w:val="95"/>
          <w:sz w:val="32"/>
          <w:szCs w:val="32"/>
        </w:rPr>
        <w:t>指导思想。</w:t>
      </w:r>
      <w:r>
        <w:rPr>
          <w:rFonts w:ascii="Times New Roman" w:eastAsia="仿宋_GB2312" w:hAnsi="Times New Roman" w:cs="仿宋_GB2312" w:hint="eastAsia"/>
          <w:color w:val="000000"/>
          <w:sz w:val="32"/>
          <w:szCs w:val="32"/>
        </w:rPr>
        <w:t>以习近平新时代中国特色社会主义思想为指导，以满足群众殡葬需要、维护群众殡葬权益为出发点，加大殡葬基本公共服务产品供给，</w:t>
      </w:r>
      <w:r>
        <w:rPr>
          <w:rFonts w:ascii="Times New Roman" w:eastAsia="仿宋_GB2312" w:hAnsi="Times New Roman" w:cs="仿宋_GB2312" w:hint="eastAsia"/>
          <w:color w:val="000000"/>
          <w:sz w:val="32"/>
          <w:szCs w:val="32"/>
        </w:rPr>
        <w:t>提高殡葬公益惠民兜底标准，增加殡葬基本服务免费项目，</w:t>
      </w:r>
      <w:r>
        <w:rPr>
          <w:rFonts w:ascii="Times New Roman" w:eastAsia="仿宋_GB2312" w:hAnsi="Times New Roman" w:cs="仿宋_GB2312" w:hint="eastAsia"/>
          <w:color w:val="000000"/>
          <w:sz w:val="32"/>
          <w:szCs w:val="32"/>
        </w:rPr>
        <w:t>逐步实现基本殡葬服务均等化，</w:t>
      </w:r>
      <w:r>
        <w:rPr>
          <w:rFonts w:ascii="Times New Roman" w:eastAsia="仿宋_GB2312" w:hAnsi="Times New Roman" w:cs="仿宋_GB2312" w:hint="eastAsia"/>
          <w:color w:val="000000"/>
          <w:sz w:val="32"/>
          <w:szCs w:val="32"/>
        </w:rPr>
        <w:t>推动我市殡</w:t>
      </w:r>
      <w:r>
        <w:rPr>
          <w:rFonts w:ascii="Times New Roman" w:eastAsia="仿宋_GB2312" w:hAnsi="Times New Roman" w:cs="仿宋_GB2312" w:hint="eastAsia"/>
          <w:color w:val="000000"/>
          <w:sz w:val="32"/>
          <w:szCs w:val="32"/>
        </w:rPr>
        <w:t>葬改革事业</w:t>
      </w:r>
      <w:r w:rsidR="008B6549">
        <w:rPr>
          <w:rFonts w:ascii="Times New Roman" w:eastAsia="仿宋_GB2312" w:hAnsi="Times New Roman" w:cs="仿宋_GB2312" w:hint="eastAsia"/>
          <w:color w:val="000000"/>
          <w:sz w:val="32"/>
          <w:szCs w:val="32"/>
        </w:rPr>
        <w:t>更好地服务于</w:t>
      </w:r>
      <w:r>
        <w:rPr>
          <w:rFonts w:ascii="Times New Roman" w:eastAsia="仿宋_GB2312" w:hAnsi="Times New Roman" w:cs="仿宋_GB2312" w:hint="eastAsia"/>
          <w:color w:val="000000"/>
          <w:sz w:val="32"/>
          <w:szCs w:val="32"/>
        </w:rPr>
        <w:t>保障和改善民生</w:t>
      </w:r>
      <w:r>
        <w:rPr>
          <w:rFonts w:ascii="Times New Roman" w:eastAsia="仿宋_GB2312" w:hAnsi="Times New Roman" w:cs="仿宋_GB2312" w:hint="eastAsia"/>
          <w:color w:val="000000"/>
          <w:sz w:val="32"/>
          <w:szCs w:val="32"/>
        </w:rPr>
        <w:t>。</w:t>
      </w:r>
    </w:p>
    <w:p w:rsidR="00A519F8" w:rsidRDefault="00001970" w:rsidP="008B6549">
      <w:pPr>
        <w:ind w:firstLineChars="200" w:firstLine="605"/>
        <w:textAlignment w:val="baseline"/>
        <w:rPr>
          <w:rFonts w:ascii="Times New Roman" w:eastAsia="仿宋_GB2312" w:hAnsi="Times New Roman" w:cs="仿宋_GB2312"/>
          <w:color w:val="000000"/>
          <w:sz w:val="32"/>
          <w:szCs w:val="32"/>
        </w:rPr>
      </w:pPr>
      <w:r>
        <w:rPr>
          <w:rFonts w:ascii="楷体" w:eastAsia="楷体" w:hAnsi="楷体" w:cs="楷体" w:hint="eastAsia"/>
          <w:w w:val="95"/>
          <w:sz w:val="32"/>
          <w:szCs w:val="32"/>
        </w:rPr>
        <w:t>(</w:t>
      </w:r>
      <w:r>
        <w:rPr>
          <w:rFonts w:ascii="楷体" w:eastAsia="楷体" w:hAnsi="楷体" w:cs="楷体" w:hint="eastAsia"/>
          <w:w w:val="95"/>
          <w:sz w:val="32"/>
          <w:szCs w:val="32"/>
        </w:rPr>
        <w:t>二</w:t>
      </w:r>
      <w:r>
        <w:rPr>
          <w:rFonts w:ascii="楷体" w:eastAsia="楷体" w:hAnsi="楷体" w:cs="楷体" w:hint="eastAsia"/>
          <w:w w:val="95"/>
          <w:sz w:val="32"/>
          <w:szCs w:val="32"/>
        </w:rPr>
        <w:t>)</w:t>
      </w:r>
      <w:r>
        <w:rPr>
          <w:rFonts w:ascii="楷体" w:eastAsia="楷体" w:hAnsi="楷体" w:cs="楷体" w:hint="eastAsia"/>
          <w:w w:val="95"/>
          <w:sz w:val="32"/>
          <w:szCs w:val="32"/>
        </w:rPr>
        <w:t>工作</w:t>
      </w:r>
      <w:r>
        <w:rPr>
          <w:rFonts w:ascii="楷体" w:eastAsia="楷体" w:hAnsi="楷体" w:cs="楷体" w:hint="eastAsia"/>
          <w:w w:val="95"/>
          <w:sz w:val="32"/>
          <w:szCs w:val="32"/>
        </w:rPr>
        <w:t>目标。</w:t>
      </w:r>
      <w:r>
        <w:rPr>
          <w:rFonts w:ascii="Times New Roman" w:eastAsia="仿宋_GB2312" w:hAnsi="Times New Roman" w:cs="仿宋_GB2312" w:hint="eastAsia"/>
          <w:color w:val="000000"/>
          <w:sz w:val="32"/>
          <w:szCs w:val="32"/>
        </w:rPr>
        <w:t>进一步完善基本殡葬保障制度，丰富殡</w:t>
      </w:r>
      <w:r>
        <w:rPr>
          <w:rFonts w:ascii="Times New Roman" w:eastAsia="仿宋_GB2312" w:hAnsi="Times New Roman" w:cs="仿宋_GB2312" w:hint="eastAsia"/>
          <w:color w:val="000000"/>
          <w:sz w:val="32"/>
          <w:szCs w:val="32"/>
        </w:rPr>
        <w:lastRenderedPageBreak/>
        <w:t>葬服务供给，建立健全</w:t>
      </w:r>
      <w:r>
        <w:rPr>
          <w:rFonts w:ascii="Times New Roman" w:eastAsia="仿宋_GB2312" w:hAnsi="Times New Roman" w:cs="仿宋_GB2312" w:hint="eastAsia"/>
          <w:color w:val="000000"/>
          <w:sz w:val="32"/>
          <w:szCs w:val="32"/>
        </w:rPr>
        <w:t>基本殡葬服务</w:t>
      </w:r>
      <w:r>
        <w:rPr>
          <w:rFonts w:ascii="Times New Roman" w:eastAsia="仿宋_GB2312" w:hAnsi="Times New Roman" w:cs="仿宋_GB2312" w:hint="eastAsia"/>
          <w:color w:val="000000"/>
          <w:sz w:val="32"/>
          <w:szCs w:val="32"/>
        </w:rPr>
        <w:t>体系</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主要目标</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免除群众基本殡葬服务项目费用</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实现基本殡葬服务全流程免费；推行节地生态安葬，</w:t>
      </w:r>
      <w:r>
        <w:rPr>
          <w:rFonts w:ascii="Times New Roman" w:eastAsia="仿宋_GB2312" w:hAnsi="Times New Roman" w:cs="仿宋_GB2312" w:hint="eastAsia"/>
          <w:color w:val="000000"/>
          <w:sz w:val="32"/>
          <w:szCs w:val="32"/>
        </w:rPr>
        <w:t>建成满足辖区群众殡葬需求的公益节地生态安葬设施</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实现</w:t>
      </w:r>
      <w:r>
        <w:rPr>
          <w:rFonts w:ascii="Times New Roman" w:eastAsia="仿宋_GB2312" w:hAnsi="Times New Roman" w:cs="仿宋_GB2312" w:hint="eastAsia"/>
          <w:color w:val="000000"/>
          <w:sz w:val="32"/>
          <w:szCs w:val="32"/>
        </w:rPr>
        <w:t>节地生态安葬率达到</w:t>
      </w:r>
      <w:r>
        <w:rPr>
          <w:rFonts w:ascii="Times New Roman" w:eastAsia="仿宋_GB2312" w:hAnsi="Times New Roman" w:cs="仿宋_GB2312" w:hint="eastAsia"/>
          <w:color w:val="000000"/>
          <w:sz w:val="32"/>
          <w:szCs w:val="32"/>
        </w:rPr>
        <w:t>70</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以上</w:t>
      </w:r>
      <w:r>
        <w:rPr>
          <w:rFonts w:ascii="Times New Roman" w:eastAsia="仿宋_GB2312" w:hAnsi="Times New Roman" w:cs="仿宋_GB2312" w:hint="eastAsia"/>
          <w:color w:val="000000"/>
          <w:sz w:val="32"/>
          <w:szCs w:val="32"/>
        </w:rPr>
        <w:t>。</w:t>
      </w:r>
    </w:p>
    <w:p w:rsidR="00A519F8" w:rsidRDefault="00001970" w:rsidP="008B6549">
      <w:pPr>
        <w:ind w:firstLineChars="200" w:firstLine="605"/>
        <w:textAlignment w:val="baseline"/>
        <w:rPr>
          <w:rFonts w:ascii="黑体" w:eastAsia="黑体" w:hAnsi="黑体" w:cs="仿宋"/>
          <w:w w:val="95"/>
          <w:sz w:val="32"/>
          <w:szCs w:val="32"/>
        </w:rPr>
      </w:pPr>
      <w:r>
        <w:rPr>
          <w:rFonts w:ascii="黑体" w:eastAsia="黑体" w:hAnsi="黑体" w:cs="仿宋" w:hint="eastAsia"/>
          <w:w w:val="95"/>
          <w:sz w:val="32"/>
          <w:szCs w:val="32"/>
        </w:rPr>
        <w:t>二、主要任务</w:t>
      </w:r>
    </w:p>
    <w:p w:rsidR="00A519F8" w:rsidRDefault="00001970" w:rsidP="008B6549">
      <w:pPr>
        <w:ind w:firstLineChars="200" w:firstLine="605"/>
        <w:textAlignment w:val="baseline"/>
        <w:rPr>
          <w:rFonts w:ascii="Times New Roman" w:eastAsia="仿宋_GB2312" w:hAnsi="Times New Roman" w:cs="仿宋_GB2312"/>
          <w:sz w:val="32"/>
          <w:szCs w:val="32"/>
        </w:rPr>
      </w:pPr>
      <w:r>
        <w:rPr>
          <w:rFonts w:ascii="楷体" w:eastAsia="楷体" w:hAnsi="楷体" w:cs="楷体" w:hint="eastAsia"/>
          <w:w w:val="95"/>
          <w:sz w:val="32"/>
          <w:szCs w:val="32"/>
        </w:rPr>
        <w:t>(</w:t>
      </w:r>
      <w:r>
        <w:rPr>
          <w:rFonts w:ascii="楷体" w:eastAsia="楷体" w:hAnsi="楷体" w:cs="楷体" w:hint="eastAsia"/>
          <w:w w:val="95"/>
          <w:sz w:val="32"/>
          <w:szCs w:val="32"/>
        </w:rPr>
        <w:t>一</w:t>
      </w:r>
      <w:r>
        <w:rPr>
          <w:rFonts w:ascii="楷体" w:eastAsia="楷体" w:hAnsi="楷体" w:cs="楷体" w:hint="eastAsia"/>
          <w:w w:val="95"/>
          <w:sz w:val="32"/>
          <w:szCs w:val="32"/>
        </w:rPr>
        <w:t>)</w:t>
      </w:r>
      <w:r>
        <w:rPr>
          <w:rFonts w:ascii="楷体" w:eastAsia="楷体" w:hAnsi="楷体" w:cs="楷体" w:hint="eastAsia"/>
          <w:w w:val="95"/>
          <w:sz w:val="32"/>
          <w:szCs w:val="32"/>
        </w:rPr>
        <w:t>增加免除基本殡葬服务费用项目。</w:t>
      </w:r>
      <w:r>
        <w:rPr>
          <w:rFonts w:ascii="Times New Roman" w:eastAsia="仿宋_GB2312" w:hAnsi="Times New Roman" w:cs="仿宋_GB2312" w:hint="eastAsia"/>
          <w:color w:val="000000"/>
          <w:sz w:val="32"/>
          <w:szCs w:val="32"/>
        </w:rPr>
        <w:t>在现有的惠民殡葬政策基础上，增加免除</w:t>
      </w:r>
      <w:r>
        <w:rPr>
          <w:rFonts w:ascii="Times New Roman" w:eastAsia="仿宋_GB2312" w:hAnsi="Times New Roman" w:cs="仿宋_GB2312" w:hint="eastAsia"/>
          <w:color w:val="000000"/>
          <w:sz w:val="32"/>
          <w:szCs w:val="32"/>
        </w:rPr>
        <w:t>11</w:t>
      </w:r>
      <w:r>
        <w:rPr>
          <w:rFonts w:ascii="Times New Roman" w:eastAsia="仿宋_GB2312" w:hAnsi="Times New Roman" w:cs="仿宋_GB2312" w:hint="eastAsia"/>
          <w:color w:val="000000"/>
          <w:sz w:val="32"/>
          <w:szCs w:val="32"/>
        </w:rPr>
        <w:t>项基本殡葬服务费用</w:t>
      </w:r>
      <w:r>
        <w:rPr>
          <w:rFonts w:ascii="Times New Roman" w:eastAsia="仿宋_GB2312" w:hAnsi="Times New Roman" w:cs="仿宋_GB2312" w:hint="eastAsia"/>
          <w:color w:val="000000"/>
          <w:sz w:val="32"/>
          <w:szCs w:val="32"/>
        </w:rPr>
        <w:t>项目</w:t>
      </w:r>
      <w:r>
        <w:rPr>
          <w:rFonts w:ascii="Times New Roman" w:eastAsia="仿宋_GB2312" w:hAnsi="Times New Roman" w:cs="仿宋_GB2312" w:hint="eastAsia"/>
          <w:color w:val="000000"/>
          <w:sz w:val="32"/>
          <w:szCs w:val="32"/>
        </w:rPr>
        <w:t>，具体为：</w:t>
      </w:r>
      <w:r>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）普通守灵室租用费（</w:t>
      </w:r>
      <w:r>
        <w:rPr>
          <w:rFonts w:ascii="Times New Roman" w:eastAsia="仿宋_GB2312" w:hAnsi="Times New Roman" w:cs="仿宋_GB2312" w:hint="eastAsia"/>
          <w:color w:val="000000"/>
          <w:sz w:val="32"/>
          <w:szCs w:val="32"/>
        </w:rPr>
        <w:t>3</w:t>
      </w:r>
      <w:r>
        <w:rPr>
          <w:rFonts w:ascii="Times New Roman" w:eastAsia="仿宋_GB2312" w:hAnsi="Times New Roman" w:cs="仿宋_GB2312" w:hint="eastAsia"/>
          <w:color w:val="000000"/>
          <w:sz w:val="32"/>
          <w:szCs w:val="32"/>
        </w:rPr>
        <w:t>天以内）；</w:t>
      </w:r>
      <w:r>
        <w:rPr>
          <w:rFonts w:ascii="Times New Roman" w:eastAsia="仿宋_GB2312" w:hAnsi="Times New Roman" w:cs="仿宋_GB2312" w:hint="eastAsia"/>
          <w:color w:val="000000"/>
          <w:sz w:val="32"/>
          <w:szCs w:val="32"/>
        </w:rPr>
        <w:t>2</w:t>
      </w:r>
      <w:r>
        <w:rPr>
          <w:rFonts w:ascii="Times New Roman" w:eastAsia="仿宋_GB2312" w:hAnsi="Times New Roman" w:cs="仿宋_GB2312" w:hint="eastAsia"/>
          <w:color w:val="000000"/>
          <w:sz w:val="32"/>
          <w:szCs w:val="32"/>
        </w:rPr>
        <w:t>）集中守灵独立水晶冷冻棺租赁费（</w:t>
      </w:r>
      <w:r>
        <w:rPr>
          <w:rFonts w:ascii="Times New Roman" w:eastAsia="仿宋_GB2312" w:hAnsi="Times New Roman" w:cs="仿宋_GB2312" w:hint="eastAsia"/>
          <w:color w:val="000000"/>
          <w:sz w:val="32"/>
          <w:szCs w:val="32"/>
        </w:rPr>
        <w:t>3</w:t>
      </w:r>
      <w:r>
        <w:rPr>
          <w:rFonts w:ascii="Times New Roman" w:eastAsia="仿宋_GB2312" w:hAnsi="Times New Roman" w:cs="仿宋_GB2312" w:hint="eastAsia"/>
          <w:color w:val="000000"/>
          <w:sz w:val="32"/>
          <w:szCs w:val="32"/>
        </w:rPr>
        <w:t>天以内）；</w:t>
      </w:r>
      <w:r>
        <w:rPr>
          <w:rFonts w:ascii="Times New Roman" w:eastAsia="仿宋_GB2312" w:hAnsi="Times New Roman" w:cs="仿宋_GB2312" w:hint="eastAsia"/>
          <w:color w:val="000000"/>
          <w:sz w:val="32"/>
          <w:szCs w:val="32"/>
        </w:rPr>
        <w:t>3</w:t>
      </w:r>
      <w:r>
        <w:rPr>
          <w:rFonts w:ascii="Times New Roman" w:eastAsia="仿宋_GB2312" w:hAnsi="Times New Roman" w:cs="仿宋_GB2312" w:hint="eastAsia"/>
          <w:color w:val="000000"/>
          <w:sz w:val="32"/>
          <w:szCs w:val="32"/>
        </w:rPr>
        <w:t>）丧属休息厅服务费；</w:t>
      </w:r>
      <w:r>
        <w:rPr>
          <w:rFonts w:ascii="Times New Roman" w:eastAsia="仿宋_GB2312" w:hAnsi="Times New Roman" w:cs="仿宋_GB2312" w:hint="eastAsia"/>
          <w:color w:val="000000"/>
          <w:sz w:val="32"/>
          <w:szCs w:val="32"/>
        </w:rPr>
        <w:t>4</w:t>
      </w:r>
      <w:r>
        <w:rPr>
          <w:rFonts w:ascii="Times New Roman" w:eastAsia="仿宋_GB2312" w:hAnsi="Times New Roman" w:cs="仿宋_GB2312" w:hint="eastAsia"/>
          <w:color w:val="000000"/>
          <w:sz w:val="32"/>
          <w:szCs w:val="32"/>
        </w:rPr>
        <w:t>）遗体清洗整理费；</w:t>
      </w:r>
      <w:r>
        <w:rPr>
          <w:rFonts w:ascii="Times New Roman" w:eastAsia="仿宋_GB2312" w:hAnsi="Times New Roman" w:cs="仿宋_GB2312" w:hint="eastAsia"/>
          <w:color w:val="000000"/>
          <w:sz w:val="32"/>
          <w:szCs w:val="32"/>
        </w:rPr>
        <w:t>5</w:t>
      </w:r>
      <w:r>
        <w:rPr>
          <w:rFonts w:ascii="Times New Roman" w:eastAsia="仿宋_GB2312" w:hAnsi="Times New Roman" w:cs="仿宋_GB2312" w:hint="eastAsia"/>
          <w:color w:val="000000"/>
          <w:sz w:val="32"/>
          <w:szCs w:val="32"/>
        </w:rPr>
        <w:t>）遗体穿戴更衣费；</w:t>
      </w:r>
      <w:r>
        <w:rPr>
          <w:rFonts w:ascii="Times New Roman" w:eastAsia="仿宋_GB2312" w:hAnsi="Times New Roman" w:cs="仿宋_GB2312" w:hint="eastAsia"/>
          <w:color w:val="000000"/>
          <w:sz w:val="32"/>
          <w:szCs w:val="32"/>
        </w:rPr>
        <w:t>6</w:t>
      </w:r>
      <w:r>
        <w:rPr>
          <w:rFonts w:ascii="Times New Roman" w:eastAsia="仿宋_GB2312" w:hAnsi="Times New Roman" w:cs="仿宋_GB2312" w:hint="eastAsia"/>
          <w:color w:val="000000"/>
          <w:sz w:val="32"/>
          <w:szCs w:val="32"/>
        </w:rPr>
        <w:t>）防腐消毒费（进厅）；</w:t>
      </w:r>
      <w:r>
        <w:rPr>
          <w:rFonts w:ascii="Times New Roman" w:eastAsia="仿宋_GB2312" w:hAnsi="Times New Roman" w:cs="仿宋_GB2312" w:hint="eastAsia"/>
          <w:color w:val="000000"/>
          <w:sz w:val="32"/>
          <w:szCs w:val="32"/>
        </w:rPr>
        <w:t>7</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sz w:val="32"/>
          <w:szCs w:val="32"/>
        </w:rPr>
        <w:t>可降解骨灰盒购物费（采取海葬、树葬、花葬、草坪葬等节地生态葬法的）；</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300</w:t>
      </w:r>
      <w:r>
        <w:rPr>
          <w:rFonts w:ascii="Times New Roman" w:eastAsia="仿宋_GB2312" w:hAnsi="Times New Roman" w:cs="仿宋_GB2312" w:hint="eastAsia"/>
          <w:sz w:val="32"/>
          <w:szCs w:val="32"/>
        </w:rPr>
        <w:t>元以下骨灰盒购置费；</w:t>
      </w:r>
      <w:r>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）殡仪馆守灵厅</w:t>
      </w:r>
      <w:r>
        <w:rPr>
          <w:rFonts w:ascii="Times New Roman" w:eastAsia="仿宋_GB2312" w:hAnsi="Times New Roman" w:cs="仿宋_GB2312" w:hint="eastAsia"/>
          <w:color w:val="000000"/>
          <w:sz w:val="32"/>
          <w:szCs w:val="32"/>
        </w:rPr>
        <w:t>花圈租赁费（</w:t>
      </w:r>
      <w:r>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对）；</w:t>
      </w:r>
      <w:r>
        <w:rPr>
          <w:rFonts w:ascii="Times New Roman" w:eastAsia="仿宋_GB2312" w:hAnsi="Times New Roman" w:cs="仿宋_GB2312" w:hint="eastAsia"/>
          <w:color w:val="000000"/>
          <w:sz w:val="32"/>
          <w:szCs w:val="32"/>
        </w:rPr>
        <w:t>10</w:t>
      </w:r>
      <w:r>
        <w:rPr>
          <w:rFonts w:ascii="Times New Roman" w:eastAsia="仿宋_GB2312" w:hAnsi="Times New Roman" w:cs="仿宋_GB2312" w:hint="eastAsia"/>
          <w:color w:val="000000"/>
          <w:sz w:val="32"/>
          <w:szCs w:val="32"/>
        </w:rPr>
        <w:t>）守灵厅挽联（</w:t>
      </w:r>
      <w:r>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对）；</w:t>
      </w:r>
      <w:r>
        <w:rPr>
          <w:rFonts w:ascii="Times New Roman" w:eastAsia="仿宋_GB2312" w:hAnsi="Times New Roman" w:cs="仿宋_GB2312" w:hint="eastAsia"/>
          <w:color w:val="000000"/>
          <w:sz w:val="32"/>
          <w:szCs w:val="32"/>
        </w:rPr>
        <w:t>11</w:t>
      </w:r>
      <w:r>
        <w:rPr>
          <w:rFonts w:ascii="Times New Roman" w:eastAsia="仿宋_GB2312" w:hAnsi="Times New Roman" w:cs="仿宋_GB2312" w:hint="eastAsia"/>
          <w:color w:val="000000"/>
          <w:sz w:val="32"/>
          <w:szCs w:val="32"/>
        </w:rPr>
        <w:t>）鲜花祭扫费用（骨灰寄存殡仪馆），上述免除费用</w:t>
      </w:r>
      <w:r>
        <w:rPr>
          <w:rFonts w:ascii="Times New Roman" w:eastAsia="仿宋_GB2312" w:hAnsi="Times New Roman" w:cs="仿宋_GB2312" w:hint="eastAsia"/>
          <w:sz w:val="32"/>
          <w:szCs w:val="32"/>
        </w:rPr>
        <w:t>不折抵、</w:t>
      </w:r>
      <w:r>
        <w:rPr>
          <w:rFonts w:ascii="Times New Roman" w:eastAsia="仿宋_GB2312" w:hAnsi="Times New Roman" w:cs="仿宋_GB2312" w:hint="eastAsia"/>
          <w:color w:val="000000"/>
          <w:sz w:val="32"/>
          <w:szCs w:val="32"/>
        </w:rPr>
        <w:t>不</w:t>
      </w:r>
      <w:r>
        <w:rPr>
          <w:rFonts w:ascii="Times New Roman" w:eastAsia="仿宋_GB2312" w:hAnsi="Times New Roman" w:cs="仿宋_GB2312" w:hint="eastAsia"/>
          <w:sz w:val="32"/>
          <w:szCs w:val="32"/>
        </w:rPr>
        <w:t>折现。</w:t>
      </w:r>
    </w:p>
    <w:p w:rsidR="00A519F8" w:rsidRDefault="00001970" w:rsidP="008B6549">
      <w:pPr>
        <w:ind w:firstLineChars="200" w:firstLine="605"/>
        <w:rPr>
          <w:rFonts w:ascii="仿宋" w:eastAsia="仿宋_GB2312" w:hAnsi="仿宋" w:cs="仿宋"/>
          <w:b/>
          <w:bCs/>
          <w:w w:val="95"/>
          <w:sz w:val="32"/>
          <w:szCs w:val="32"/>
        </w:rPr>
      </w:pPr>
      <w:r>
        <w:rPr>
          <w:rFonts w:ascii="楷体" w:eastAsia="楷体" w:hAnsi="楷体" w:cs="楷体" w:hint="eastAsia"/>
          <w:w w:val="95"/>
          <w:sz w:val="32"/>
          <w:szCs w:val="32"/>
        </w:rPr>
        <w:t>（二）推行节地生态安葬。</w:t>
      </w:r>
      <w:r>
        <w:rPr>
          <w:rFonts w:ascii="Times New Roman" w:eastAsia="仿宋_GB2312" w:hAnsi="Times New Roman" w:cs="仿宋_GB2312" w:hint="eastAsia"/>
          <w:color w:val="000000"/>
          <w:sz w:val="32"/>
          <w:szCs w:val="32"/>
        </w:rPr>
        <w:t>市</w:t>
      </w:r>
      <w:r>
        <w:rPr>
          <w:rFonts w:ascii="Times New Roman" w:eastAsia="仿宋_GB2312" w:hAnsi="Times New Roman" w:cs="仿宋_GB2312" w:hint="eastAsia"/>
          <w:sz w:val="32"/>
          <w:szCs w:val="32"/>
        </w:rPr>
        <w:t>民政局要加快</w:t>
      </w:r>
      <w:r>
        <w:rPr>
          <w:rFonts w:ascii="Times New Roman" w:eastAsia="仿宋_GB2312" w:hAnsi="Times New Roman" w:cs="仿宋_GB2312" w:hint="eastAsia"/>
          <w:sz w:val="32"/>
          <w:szCs w:val="32"/>
        </w:rPr>
        <w:t>建设以树葬、草坪葬、壁葬为主要内容的节地生态葬法示范墓园</w:t>
      </w:r>
      <w:r>
        <w:rPr>
          <w:rFonts w:ascii="Times New Roman" w:eastAsia="仿宋_GB2312" w:hAnsi="Times New Roman" w:cs="仿宋_GB2312" w:hint="eastAsia"/>
          <w:sz w:val="32"/>
          <w:szCs w:val="32"/>
        </w:rPr>
        <w:t>建设</w:t>
      </w:r>
      <w:r>
        <w:rPr>
          <w:rFonts w:ascii="仿宋_GB2312" w:eastAsia="仿宋_GB2312" w:hAnsi="Times New Roman" w:cs="Times New Roman" w:hint="eastAsia"/>
          <w:sz w:val="32"/>
          <w:szCs w:val="32"/>
        </w:rPr>
        <w:t>；</w:t>
      </w:r>
      <w:r>
        <w:rPr>
          <w:rFonts w:ascii="Times New Roman" w:eastAsia="仿宋_GB2312" w:hAnsi="Times New Roman" w:cs="仿宋_GB2312" w:hint="eastAsia"/>
          <w:sz w:val="32"/>
          <w:szCs w:val="32"/>
        </w:rPr>
        <w:t>加大</w:t>
      </w:r>
      <w:r>
        <w:rPr>
          <w:rFonts w:ascii="Times New Roman" w:eastAsia="仿宋_GB2312" w:hAnsi="Times New Roman" w:cs="仿宋_GB2312" w:hint="eastAsia"/>
          <w:sz w:val="32"/>
          <w:szCs w:val="32"/>
        </w:rPr>
        <w:t>对</w:t>
      </w:r>
      <w:r>
        <w:rPr>
          <w:rFonts w:ascii="Times New Roman" w:eastAsia="仿宋_GB2312" w:hAnsi="Times New Roman" w:cs="仿宋_GB2312" w:hint="eastAsia"/>
          <w:sz w:val="32"/>
          <w:szCs w:val="32"/>
        </w:rPr>
        <w:t>海葬、树葬、草坪葬（不保留骨灰）等生态葬法奖补力度</w:t>
      </w:r>
      <w:r>
        <w:rPr>
          <w:rFonts w:ascii="Times New Roman" w:eastAsia="仿宋_GB2312" w:hAnsi="Times New Roman" w:cs="仿宋_GB2312" w:hint="eastAsia"/>
          <w:sz w:val="32"/>
          <w:szCs w:val="32"/>
        </w:rPr>
        <w:t>。</w:t>
      </w:r>
      <w:r>
        <w:rPr>
          <w:rFonts w:ascii="仿宋_GB2312" w:eastAsia="仿宋_GB2312" w:hAnsi="Times New Roman" w:cs="Times New Roman" w:hint="eastAsia"/>
          <w:sz w:val="32"/>
          <w:szCs w:val="32"/>
        </w:rPr>
        <w:t>各乡镇（街道）要积极开展创建省级节地生态葬示范园建设；</w:t>
      </w:r>
      <w:r>
        <w:rPr>
          <w:rFonts w:ascii="Times New Roman" w:eastAsia="仿宋_GB2312" w:hAnsi="Times New Roman" w:cs="仿宋_GB2312" w:hint="eastAsia"/>
          <w:sz w:val="32"/>
          <w:szCs w:val="32"/>
        </w:rPr>
        <w:t>落实好</w:t>
      </w:r>
      <w:r>
        <w:rPr>
          <w:rFonts w:ascii="Times New Roman" w:eastAsia="仿宋_GB2312" w:hAnsi="Times New Roman" w:cs="仿宋_GB2312" w:hint="eastAsia"/>
          <w:sz w:val="32"/>
          <w:szCs w:val="32"/>
        </w:rPr>
        <w:t>惠民殡葬</w:t>
      </w:r>
      <w:r>
        <w:rPr>
          <w:rFonts w:ascii="Times New Roman" w:eastAsia="仿宋_GB2312" w:hAnsi="Times New Roman" w:cs="仿宋_GB2312" w:hint="eastAsia"/>
          <w:sz w:val="32"/>
          <w:szCs w:val="32"/>
        </w:rPr>
        <w:t>奖补政策</w:t>
      </w:r>
      <w:r>
        <w:rPr>
          <w:rFonts w:ascii="Times New Roman" w:eastAsia="仿宋_GB2312" w:hAnsi="Times New Roman" w:cs="仿宋_GB2312" w:hint="eastAsia"/>
          <w:sz w:val="32"/>
          <w:szCs w:val="32"/>
        </w:rPr>
        <w:t>，</w:t>
      </w:r>
      <w:r>
        <w:rPr>
          <w:rFonts w:ascii="仿宋_GB2312" w:eastAsia="仿宋_GB2312" w:cs="仿宋_GB2312" w:hint="eastAsia"/>
          <w:color w:val="000000"/>
          <w:sz w:val="32"/>
          <w:szCs w:val="32"/>
        </w:rPr>
        <w:t>引导以社区或相邻村（居）为单位建设</w:t>
      </w:r>
      <w:r>
        <w:rPr>
          <w:rFonts w:ascii="仿宋_GB2312" w:eastAsia="仿宋_GB2312" w:cs="仿宋_GB2312" w:hint="eastAsia"/>
          <w:color w:val="000000"/>
          <w:sz w:val="32"/>
          <w:szCs w:val="32"/>
        </w:rPr>
        <w:t>节地</w:t>
      </w:r>
      <w:r>
        <w:rPr>
          <w:rFonts w:ascii="仿宋_GB2312" w:eastAsia="仿宋_GB2312" w:cs="仿宋_GB2312" w:hint="eastAsia"/>
          <w:color w:val="000000"/>
          <w:sz w:val="32"/>
          <w:szCs w:val="32"/>
        </w:rPr>
        <w:t>生态墓地，鼓励推行公益性骨灰堂（楼、塔、墙）</w:t>
      </w:r>
      <w:r>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深埋区</w:t>
      </w:r>
      <w:r>
        <w:rPr>
          <w:rFonts w:ascii="仿宋_GB2312" w:eastAsia="仿宋_GB2312" w:cs="仿宋_GB2312" w:hint="eastAsia"/>
          <w:color w:val="000000"/>
          <w:sz w:val="32"/>
          <w:szCs w:val="32"/>
        </w:rPr>
        <w:t>等节地生态安葬方式。</w:t>
      </w:r>
    </w:p>
    <w:p w:rsidR="00A519F8" w:rsidRDefault="00001970" w:rsidP="008B6549">
      <w:pPr>
        <w:pStyle w:val="a0"/>
        <w:ind w:firstLineChars="200" w:firstLine="605"/>
        <w:rPr>
          <w:rFonts w:ascii="Times New Roman" w:eastAsia="仿宋_GB2312" w:hAnsi="Times New Roman" w:cs="仿宋_GB2312"/>
          <w:sz w:val="32"/>
          <w:szCs w:val="32"/>
        </w:rPr>
      </w:pPr>
      <w:r>
        <w:rPr>
          <w:rFonts w:ascii="楷体" w:eastAsia="楷体" w:hAnsi="楷体" w:cs="楷体" w:hint="eastAsia"/>
          <w:w w:val="95"/>
          <w:sz w:val="32"/>
          <w:szCs w:val="32"/>
        </w:rPr>
        <w:lastRenderedPageBreak/>
        <w:t>（三）加强殡葬设施建设。</w:t>
      </w:r>
      <w:r>
        <w:rPr>
          <w:rFonts w:ascii="仿宋_GB2312" w:eastAsia="仿宋_GB2312" w:cs="仿宋_GB2312" w:hint="eastAsia"/>
          <w:color w:val="000000"/>
          <w:sz w:val="32"/>
          <w:szCs w:val="32"/>
        </w:rPr>
        <w:t>市民</w:t>
      </w:r>
      <w:r>
        <w:rPr>
          <w:rFonts w:ascii="Times New Roman" w:eastAsia="仿宋_GB2312" w:hAnsi="Times New Roman" w:cs="仿宋_GB2312" w:hint="eastAsia"/>
          <w:sz w:val="32"/>
          <w:szCs w:val="32"/>
        </w:rPr>
        <w:t>政局要根据全市土地总体规划，会同发改、财政、资规等部门，做好全市殡葬设施专项规划布局；积极推进政府投资建设公益性骨灰堂。各乡镇（街道）要坚持属地责任，突出公益属性，把握总量、扩大增量、优化存量，统筹建设本辖区的公益性节地生态安葬设施。在满足辖区群众新增骨灰安置需求的基础上，同时解决“四边”区域现有私坟乱埋乱葬和工程建设中私坟迁移安置问题。在建设管理过程中，要</w:t>
      </w:r>
      <w:r>
        <w:rPr>
          <w:rFonts w:ascii="Times New Roman" w:eastAsia="仿宋_GB2312" w:hAnsi="Times New Roman" w:cs="仿宋_GB2312" w:hint="eastAsia"/>
          <w:sz w:val="32"/>
          <w:szCs w:val="32"/>
        </w:rPr>
        <w:t>严格</w:t>
      </w:r>
      <w:r>
        <w:rPr>
          <w:rFonts w:ascii="Times New Roman" w:eastAsia="仿宋_GB2312" w:hAnsi="Times New Roman" w:cs="仿宋_GB2312" w:hint="eastAsia"/>
          <w:sz w:val="32"/>
          <w:szCs w:val="32"/>
        </w:rPr>
        <w:t>按照公益性</w:t>
      </w:r>
      <w:r>
        <w:rPr>
          <w:rFonts w:ascii="Times New Roman" w:eastAsia="仿宋_GB2312" w:hAnsi="Times New Roman" w:cs="仿宋_GB2312" w:hint="eastAsia"/>
          <w:sz w:val="32"/>
          <w:szCs w:val="32"/>
        </w:rPr>
        <w:t>节地生态</w:t>
      </w:r>
      <w:r>
        <w:rPr>
          <w:rFonts w:ascii="Times New Roman" w:eastAsia="仿宋_GB2312" w:hAnsi="Times New Roman" w:cs="仿宋_GB2312" w:hint="eastAsia"/>
          <w:sz w:val="32"/>
          <w:szCs w:val="32"/>
        </w:rPr>
        <w:t>墓地管理要求，</w:t>
      </w:r>
      <w:r>
        <w:rPr>
          <w:rFonts w:ascii="Times New Roman" w:eastAsia="仿宋_GB2312" w:hAnsi="Times New Roman" w:cs="仿宋_GB2312" w:hint="eastAsia"/>
          <w:sz w:val="32"/>
          <w:szCs w:val="32"/>
        </w:rPr>
        <w:t>执行联合选址</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方案评审、竣工验收、</w:t>
      </w:r>
      <w:r>
        <w:rPr>
          <w:rFonts w:ascii="Times New Roman" w:eastAsia="仿宋_GB2312" w:hAnsi="Times New Roman" w:cs="仿宋_GB2312" w:hint="eastAsia"/>
          <w:sz w:val="32"/>
          <w:szCs w:val="32"/>
        </w:rPr>
        <w:t>政府定价</w:t>
      </w:r>
      <w:r>
        <w:rPr>
          <w:rFonts w:ascii="Times New Roman" w:eastAsia="仿宋_GB2312" w:hAnsi="Times New Roman" w:cs="仿宋_GB2312" w:hint="eastAsia"/>
          <w:sz w:val="32"/>
          <w:szCs w:val="32"/>
        </w:rPr>
        <w:t>等程序。在定价时，要充分体现节地生态安葬设施公益属性，</w:t>
      </w:r>
      <w:r>
        <w:rPr>
          <w:rFonts w:ascii="Times New Roman" w:eastAsia="仿宋_GB2312" w:hAnsi="Times New Roman" w:cs="仿宋_GB2312" w:hint="eastAsia"/>
          <w:sz w:val="32"/>
          <w:szCs w:val="32"/>
        </w:rPr>
        <w:t>收取基本价或者免费提供给群众，让群众真正得</w:t>
      </w:r>
      <w:r>
        <w:rPr>
          <w:rFonts w:ascii="Times New Roman" w:eastAsia="仿宋_GB2312" w:hAnsi="Times New Roman" w:cs="仿宋_GB2312" w:hint="eastAsia"/>
          <w:sz w:val="32"/>
          <w:szCs w:val="32"/>
        </w:rPr>
        <w:t>到</w:t>
      </w:r>
      <w:r>
        <w:rPr>
          <w:rFonts w:ascii="Times New Roman" w:eastAsia="仿宋_GB2312" w:hAnsi="Times New Roman" w:cs="仿宋_GB2312" w:hint="eastAsia"/>
          <w:sz w:val="32"/>
          <w:szCs w:val="32"/>
        </w:rPr>
        <w:t>实惠。</w:t>
      </w:r>
    </w:p>
    <w:p w:rsidR="00A519F8" w:rsidRDefault="00001970" w:rsidP="008B6549">
      <w:pPr>
        <w:ind w:firstLineChars="200" w:firstLine="605"/>
        <w:textAlignment w:val="baseline"/>
        <w:rPr>
          <w:rFonts w:ascii="黑体" w:eastAsia="黑体" w:hAnsi="黑体" w:cs="仿宋"/>
          <w:bCs/>
          <w:w w:val="95"/>
          <w:sz w:val="32"/>
          <w:szCs w:val="32"/>
        </w:rPr>
      </w:pPr>
      <w:r>
        <w:rPr>
          <w:rFonts w:ascii="黑体" w:eastAsia="黑体" w:hAnsi="黑体" w:cs="仿宋" w:hint="eastAsia"/>
          <w:bCs/>
          <w:w w:val="95"/>
          <w:sz w:val="32"/>
          <w:szCs w:val="32"/>
        </w:rPr>
        <w:t>三、保障措施</w:t>
      </w:r>
    </w:p>
    <w:p w:rsidR="00A519F8" w:rsidRDefault="00001970" w:rsidP="008B6549">
      <w:pPr>
        <w:ind w:firstLineChars="200" w:firstLine="605"/>
        <w:textAlignment w:val="baseline"/>
        <w:rPr>
          <w:rFonts w:ascii="Times New Roman" w:eastAsia="仿宋_GB2312" w:hAnsi="Times New Roman" w:cs="仿宋_GB2312"/>
          <w:color w:val="000000"/>
          <w:sz w:val="32"/>
          <w:szCs w:val="32"/>
        </w:rPr>
      </w:pPr>
      <w:r>
        <w:rPr>
          <w:rFonts w:ascii="楷体" w:eastAsia="楷体" w:hAnsi="楷体" w:cs="仿宋" w:hint="eastAsia"/>
          <w:bCs/>
          <w:w w:val="95"/>
          <w:sz w:val="32"/>
          <w:szCs w:val="32"/>
        </w:rPr>
        <w:t>(</w:t>
      </w:r>
      <w:r>
        <w:rPr>
          <w:rFonts w:ascii="楷体" w:eastAsia="楷体" w:hAnsi="楷体" w:cs="仿宋" w:hint="eastAsia"/>
          <w:bCs/>
          <w:w w:val="95"/>
          <w:sz w:val="32"/>
          <w:szCs w:val="32"/>
        </w:rPr>
        <w:t>一</w:t>
      </w:r>
      <w:r>
        <w:rPr>
          <w:rFonts w:ascii="楷体" w:eastAsia="楷体" w:hAnsi="楷体" w:cs="仿宋" w:hint="eastAsia"/>
          <w:bCs/>
          <w:w w:val="95"/>
          <w:sz w:val="32"/>
          <w:szCs w:val="32"/>
        </w:rPr>
        <w:t>)</w:t>
      </w:r>
      <w:r>
        <w:rPr>
          <w:rFonts w:ascii="楷体" w:eastAsia="楷体" w:hAnsi="楷体" w:cs="仿宋" w:hint="eastAsia"/>
          <w:bCs/>
          <w:w w:val="95"/>
          <w:sz w:val="32"/>
          <w:szCs w:val="32"/>
        </w:rPr>
        <w:t>加强组织领导。</w:t>
      </w:r>
      <w:r>
        <w:rPr>
          <w:rFonts w:ascii="楷体" w:eastAsia="楷体" w:hAnsi="楷体" w:cs="仿宋" w:hint="eastAsia"/>
          <w:bCs/>
          <w:w w:val="95"/>
          <w:sz w:val="32"/>
          <w:szCs w:val="32"/>
        </w:rPr>
        <w:t>市</w:t>
      </w:r>
      <w:r>
        <w:rPr>
          <w:rFonts w:ascii="Times New Roman" w:eastAsia="仿宋_GB2312" w:hAnsi="Times New Roman" w:cs="仿宋_GB2312" w:hint="eastAsia"/>
          <w:sz w:val="32"/>
          <w:szCs w:val="32"/>
        </w:rPr>
        <w:t>民政局</w:t>
      </w:r>
      <w:r>
        <w:rPr>
          <w:rFonts w:ascii="Times New Roman" w:eastAsia="仿宋_GB2312" w:hAnsi="Times New Roman" w:cs="仿宋_GB2312" w:hint="eastAsia"/>
          <w:sz w:val="32"/>
          <w:szCs w:val="32"/>
        </w:rPr>
        <w:t>要</w:t>
      </w:r>
      <w:r>
        <w:rPr>
          <w:rFonts w:ascii="Times New Roman" w:eastAsia="仿宋_GB2312" w:hAnsi="Times New Roman" w:cs="仿宋_GB2312" w:hint="eastAsia"/>
          <w:color w:val="000000"/>
          <w:sz w:val="32"/>
          <w:szCs w:val="32"/>
        </w:rPr>
        <w:t>发挥殡葬</w:t>
      </w:r>
      <w:r>
        <w:rPr>
          <w:rFonts w:ascii="Times New Roman" w:eastAsia="仿宋_GB2312" w:hAnsi="Times New Roman" w:cs="仿宋_GB2312" w:hint="eastAsia"/>
          <w:color w:val="000000"/>
          <w:sz w:val="32"/>
          <w:szCs w:val="32"/>
        </w:rPr>
        <w:t>管理</w:t>
      </w:r>
      <w:r>
        <w:rPr>
          <w:rFonts w:ascii="Times New Roman" w:eastAsia="仿宋_GB2312" w:hAnsi="Times New Roman" w:cs="仿宋_GB2312" w:hint="eastAsia"/>
          <w:color w:val="000000"/>
          <w:sz w:val="32"/>
          <w:szCs w:val="32"/>
        </w:rPr>
        <w:t>主管部门职能作用，研究制定</w:t>
      </w:r>
      <w:r>
        <w:rPr>
          <w:rFonts w:ascii="Times New Roman" w:eastAsia="仿宋_GB2312" w:hAnsi="Times New Roman" w:cs="仿宋_GB2312" w:hint="eastAsia"/>
          <w:color w:val="000000"/>
          <w:sz w:val="32"/>
          <w:szCs w:val="32"/>
        </w:rPr>
        <w:t>殡葬改革</w:t>
      </w:r>
      <w:r>
        <w:rPr>
          <w:rFonts w:ascii="Times New Roman" w:eastAsia="仿宋_GB2312" w:hAnsi="Times New Roman" w:cs="仿宋_GB2312" w:hint="eastAsia"/>
          <w:color w:val="000000"/>
          <w:sz w:val="32"/>
          <w:szCs w:val="32"/>
        </w:rPr>
        <w:t>政策、</w:t>
      </w:r>
      <w:r>
        <w:rPr>
          <w:rFonts w:ascii="Times New Roman" w:eastAsia="仿宋_GB2312" w:hAnsi="Times New Roman" w:cs="仿宋_GB2312" w:hint="eastAsia"/>
          <w:color w:val="000000"/>
          <w:sz w:val="32"/>
          <w:szCs w:val="32"/>
        </w:rPr>
        <w:t>殡葬设施建设</w:t>
      </w:r>
      <w:r>
        <w:rPr>
          <w:rFonts w:ascii="Times New Roman" w:eastAsia="仿宋_GB2312" w:hAnsi="Times New Roman" w:cs="仿宋_GB2312" w:hint="eastAsia"/>
          <w:color w:val="000000"/>
          <w:sz w:val="32"/>
          <w:szCs w:val="32"/>
        </w:rPr>
        <w:t>标准和审批程序，推进殡葬改革，</w:t>
      </w:r>
      <w:r>
        <w:rPr>
          <w:rFonts w:ascii="Times New Roman" w:eastAsia="仿宋_GB2312" w:hAnsi="Times New Roman" w:cs="仿宋_GB2312" w:hint="eastAsia"/>
          <w:color w:val="000000"/>
          <w:sz w:val="32"/>
          <w:szCs w:val="32"/>
        </w:rPr>
        <w:t>同时要</w:t>
      </w:r>
      <w:r>
        <w:rPr>
          <w:rFonts w:ascii="Times New Roman" w:eastAsia="仿宋_GB2312" w:hAnsi="Times New Roman" w:cs="仿宋_GB2312" w:hint="eastAsia"/>
          <w:color w:val="000000"/>
          <w:sz w:val="32"/>
          <w:szCs w:val="32"/>
        </w:rPr>
        <w:t>加强对公益性殡葬设施建设管理的指导和协调。各</w:t>
      </w:r>
      <w:r>
        <w:rPr>
          <w:rFonts w:ascii="Times New Roman" w:eastAsia="仿宋_GB2312" w:hAnsi="Times New Roman" w:cs="仿宋_GB2312" w:hint="eastAsia"/>
          <w:color w:val="000000"/>
          <w:sz w:val="32"/>
          <w:szCs w:val="32"/>
        </w:rPr>
        <w:t>乡镇（街道）</w:t>
      </w:r>
      <w:r>
        <w:rPr>
          <w:rFonts w:ascii="Times New Roman" w:eastAsia="仿宋_GB2312" w:hAnsi="Times New Roman" w:cs="仿宋_GB2312" w:hint="eastAsia"/>
          <w:color w:val="000000"/>
          <w:sz w:val="32"/>
          <w:szCs w:val="32"/>
        </w:rPr>
        <w:t>要认真履行职责，落实属地责任，把满足本辖区基本公共殡葬服务摆上重要议事日程，细化工作措施，确保各项工作落到实处。</w:t>
      </w:r>
    </w:p>
    <w:p w:rsidR="00A519F8" w:rsidRDefault="00001970" w:rsidP="008B6549">
      <w:pPr>
        <w:ind w:firstLineChars="200" w:firstLine="605"/>
        <w:textAlignment w:val="baseline"/>
        <w:rPr>
          <w:rFonts w:ascii="Times New Roman" w:eastAsia="仿宋_GB2312" w:hAnsi="Times New Roman" w:cs="仿宋_GB2312"/>
          <w:color w:val="000000"/>
          <w:sz w:val="32"/>
          <w:szCs w:val="32"/>
        </w:rPr>
      </w:pPr>
      <w:r>
        <w:rPr>
          <w:rFonts w:ascii="楷体" w:eastAsia="楷体" w:hAnsi="楷体" w:cs="仿宋" w:hint="eastAsia"/>
          <w:bCs/>
          <w:w w:val="95"/>
          <w:sz w:val="32"/>
          <w:szCs w:val="32"/>
        </w:rPr>
        <w:t>(</w:t>
      </w:r>
      <w:r>
        <w:rPr>
          <w:rFonts w:ascii="楷体" w:eastAsia="楷体" w:hAnsi="楷体" w:cs="仿宋" w:hint="eastAsia"/>
          <w:bCs/>
          <w:w w:val="95"/>
          <w:sz w:val="32"/>
          <w:szCs w:val="32"/>
        </w:rPr>
        <w:t>二</w:t>
      </w:r>
      <w:r>
        <w:rPr>
          <w:rFonts w:ascii="楷体" w:eastAsia="楷体" w:hAnsi="楷体" w:cs="仿宋" w:hint="eastAsia"/>
          <w:bCs/>
          <w:w w:val="95"/>
          <w:sz w:val="32"/>
          <w:szCs w:val="32"/>
        </w:rPr>
        <w:t>)</w:t>
      </w:r>
      <w:r>
        <w:rPr>
          <w:rFonts w:ascii="楷体" w:eastAsia="楷体" w:hAnsi="楷体" w:cs="仿宋" w:hint="eastAsia"/>
          <w:bCs/>
          <w:w w:val="95"/>
          <w:sz w:val="32"/>
          <w:szCs w:val="32"/>
        </w:rPr>
        <w:t>加大财政投入。</w:t>
      </w:r>
      <w:r>
        <w:rPr>
          <w:rFonts w:ascii="Times New Roman" w:eastAsia="仿宋_GB2312" w:hAnsi="Times New Roman" w:cs="仿宋_GB2312" w:hint="eastAsia"/>
          <w:color w:val="000000"/>
          <w:sz w:val="32"/>
          <w:szCs w:val="32"/>
        </w:rPr>
        <w:t>要整合福彩公益金、慈善捐赠等资金，扶持公益性节地生态安葬设施建设。</w:t>
      </w:r>
      <w:r>
        <w:rPr>
          <w:rFonts w:ascii="Times New Roman" w:eastAsia="仿宋_GB2312" w:hAnsi="Times New Roman" w:cs="仿宋_GB2312" w:hint="eastAsia"/>
          <w:color w:val="000000"/>
          <w:sz w:val="32"/>
          <w:szCs w:val="32"/>
        </w:rPr>
        <w:t>市财政局</w:t>
      </w:r>
      <w:r>
        <w:rPr>
          <w:rFonts w:ascii="Times New Roman" w:eastAsia="仿宋_GB2312" w:hAnsi="Times New Roman" w:cs="仿宋_GB2312" w:hint="eastAsia"/>
          <w:color w:val="000000"/>
          <w:sz w:val="32"/>
          <w:szCs w:val="32"/>
        </w:rPr>
        <w:t>要根据年度建设任务安排好年度预算，落实节地生态安葬的奖补</w:t>
      </w:r>
      <w:r>
        <w:rPr>
          <w:rFonts w:ascii="Times New Roman" w:eastAsia="仿宋_GB2312" w:hAnsi="Times New Roman" w:cs="仿宋_GB2312" w:hint="eastAsia"/>
          <w:color w:val="000000"/>
          <w:sz w:val="32"/>
          <w:szCs w:val="32"/>
        </w:rPr>
        <w:t>资金</w:t>
      </w:r>
      <w:r>
        <w:rPr>
          <w:rFonts w:ascii="Times New Roman" w:eastAsia="仿宋_GB2312" w:hAnsi="Times New Roman" w:cs="仿宋_GB2312" w:hint="eastAsia"/>
          <w:color w:val="000000"/>
          <w:sz w:val="32"/>
          <w:szCs w:val="32"/>
        </w:rPr>
        <w:t>，推动节地生态安葬</w:t>
      </w:r>
      <w:r>
        <w:rPr>
          <w:rFonts w:ascii="Times New Roman" w:eastAsia="仿宋_GB2312" w:hAnsi="Times New Roman" w:cs="仿宋_GB2312" w:hint="eastAsia"/>
          <w:color w:val="000000"/>
          <w:sz w:val="32"/>
          <w:szCs w:val="32"/>
        </w:rPr>
        <w:t>率</w:t>
      </w:r>
      <w:r>
        <w:rPr>
          <w:rFonts w:ascii="Times New Roman" w:eastAsia="仿宋_GB2312" w:hAnsi="Times New Roman" w:cs="仿宋_GB2312" w:hint="eastAsia"/>
          <w:color w:val="000000"/>
          <w:sz w:val="32"/>
          <w:szCs w:val="32"/>
        </w:rPr>
        <w:t>比例逐年提高</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要将</w:t>
      </w:r>
      <w:r>
        <w:rPr>
          <w:rFonts w:ascii="Times New Roman" w:eastAsia="仿宋_GB2312" w:hAnsi="Times New Roman" w:cs="仿宋_GB2312" w:hint="eastAsia"/>
          <w:color w:val="000000"/>
          <w:sz w:val="32"/>
          <w:szCs w:val="32"/>
        </w:rPr>
        <w:t>免除的基本殡葬服务</w:t>
      </w:r>
      <w:r>
        <w:rPr>
          <w:rFonts w:ascii="Times New Roman" w:eastAsia="仿宋_GB2312" w:hAnsi="Times New Roman" w:cs="仿宋_GB2312" w:hint="eastAsia"/>
          <w:color w:val="000000"/>
          <w:sz w:val="32"/>
          <w:szCs w:val="32"/>
        </w:rPr>
        <w:lastRenderedPageBreak/>
        <w:t>经费纳入财政预算管理，</w:t>
      </w:r>
      <w:r>
        <w:rPr>
          <w:rFonts w:ascii="Times New Roman" w:eastAsia="仿宋_GB2312" w:hAnsi="Times New Roman" w:cs="仿宋_GB2312" w:hint="eastAsia"/>
          <w:color w:val="000000"/>
          <w:sz w:val="32"/>
          <w:szCs w:val="32"/>
        </w:rPr>
        <w:t>根据</w:t>
      </w:r>
      <w:r>
        <w:rPr>
          <w:rFonts w:ascii="Times New Roman" w:eastAsia="仿宋_GB2312" w:hAnsi="Times New Roman" w:cs="仿宋_GB2312" w:hint="eastAsia"/>
          <w:color w:val="000000"/>
          <w:sz w:val="32"/>
          <w:szCs w:val="32"/>
        </w:rPr>
        <w:t>规定</w:t>
      </w:r>
      <w:r>
        <w:rPr>
          <w:rFonts w:ascii="Times New Roman" w:eastAsia="仿宋_GB2312" w:hAnsi="Times New Roman" w:cs="仿宋_GB2312" w:hint="eastAsia"/>
          <w:color w:val="000000"/>
          <w:sz w:val="32"/>
          <w:szCs w:val="32"/>
        </w:rPr>
        <w:t>的</w:t>
      </w:r>
      <w:r>
        <w:rPr>
          <w:rFonts w:ascii="Times New Roman" w:eastAsia="仿宋_GB2312" w:hAnsi="Times New Roman" w:cs="仿宋_GB2312" w:hint="eastAsia"/>
          <w:color w:val="000000"/>
          <w:sz w:val="32"/>
          <w:szCs w:val="32"/>
        </w:rPr>
        <w:t>结算流程，按实结算拨付给</w:t>
      </w:r>
      <w:r>
        <w:rPr>
          <w:rFonts w:ascii="Times New Roman" w:eastAsia="仿宋_GB2312" w:hAnsi="Times New Roman" w:cs="仿宋_GB2312" w:hint="eastAsia"/>
          <w:color w:val="000000"/>
          <w:sz w:val="32"/>
          <w:szCs w:val="32"/>
        </w:rPr>
        <w:t>市殡仪馆及市仁和殡仪服务公司。市</w:t>
      </w:r>
      <w:r>
        <w:rPr>
          <w:rFonts w:ascii="Times New Roman" w:eastAsia="仿宋_GB2312" w:hAnsi="Times New Roman" w:cs="仿宋_GB2312" w:hint="eastAsia"/>
          <w:color w:val="000000"/>
          <w:sz w:val="32"/>
          <w:szCs w:val="32"/>
        </w:rPr>
        <w:t>殡仪</w:t>
      </w:r>
      <w:r>
        <w:rPr>
          <w:rFonts w:ascii="Times New Roman" w:eastAsia="仿宋_GB2312" w:hAnsi="Times New Roman" w:cs="仿宋_GB2312" w:hint="eastAsia"/>
          <w:color w:val="000000"/>
          <w:sz w:val="32"/>
          <w:szCs w:val="32"/>
        </w:rPr>
        <w:t>馆及市仁和殡仪服务公司将</w:t>
      </w:r>
      <w:r>
        <w:rPr>
          <w:rFonts w:ascii="Times New Roman" w:eastAsia="仿宋_GB2312" w:hAnsi="Times New Roman" w:cs="仿宋_GB2312" w:hint="eastAsia"/>
          <w:color w:val="000000"/>
          <w:sz w:val="32"/>
          <w:szCs w:val="32"/>
        </w:rPr>
        <w:t>免除的殡葬基本服务费用在结算殡葬服务费用</w:t>
      </w:r>
      <w:r>
        <w:rPr>
          <w:rFonts w:ascii="Times New Roman" w:eastAsia="仿宋_GB2312" w:hAnsi="Times New Roman" w:cs="仿宋_GB2312" w:hint="eastAsia"/>
          <w:color w:val="000000"/>
          <w:sz w:val="32"/>
          <w:szCs w:val="32"/>
        </w:rPr>
        <w:t>时</w:t>
      </w:r>
      <w:r>
        <w:rPr>
          <w:rFonts w:ascii="Times New Roman" w:eastAsia="仿宋_GB2312" w:hAnsi="Times New Roman" w:cs="仿宋_GB2312" w:hint="eastAsia"/>
          <w:color w:val="000000"/>
          <w:sz w:val="32"/>
          <w:szCs w:val="32"/>
        </w:rPr>
        <w:t>直接予以减免。</w:t>
      </w:r>
    </w:p>
    <w:p w:rsidR="00A519F8" w:rsidRDefault="00001970" w:rsidP="008B6549">
      <w:pPr>
        <w:ind w:firstLineChars="200" w:firstLine="605"/>
        <w:textAlignment w:val="baseline"/>
        <w:rPr>
          <w:rFonts w:ascii="Times New Roman" w:eastAsia="仿宋_GB2312" w:hAnsi="Times New Roman" w:cs="仿宋_GB2312"/>
          <w:sz w:val="32"/>
          <w:szCs w:val="32"/>
        </w:rPr>
      </w:pPr>
      <w:r>
        <w:rPr>
          <w:rFonts w:ascii="楷体" w:eastAsia="楷体" w:hAnsi="楷体" w:cs="楷体" w:hint="eastAsia"/>
          <w:bCs/>
          <w:w w:val="95"/>
          <w:sz w:val="32"/>
          <w:szCs w:val="32"/>
        </w:rPr>
        <w:t>(</w:t>
      </w:r>
      <w:r>
        <w:rPr>
          <w:rFonts w:ascii="楷体" w:eastAsia="楷体" w:hAnsi="楷体" w:cs="楷体" w:hint="eastAsia"/>
          <w:bCs/>
          <w:w w:val="95"/>
          <w:sz w:val="32"/>
          <w:szCs w:val="32"/>
        </w:rPr>
        <w:t>三</w:t>
      </w:r>
      <w:r>
        <w:rPr>
          <w:rFonts w:ascii="楷体" w:eastAsia="楷体" w:hAnsi="楷体" w:cs="楷体" w:hint="eastAsia"/>
          <w:bCs/>
          <w:w w:val="95"/>
          <w:sz w:val="32"/>
          <w:szCs w:val="32"/>
        </w:rPr>
        <w:t>)</w:t>
      </w:r>
      <w:r>
        <w:rPr>
          <w:rFonts w:ascii="楷体" w:eastAsia="楷体" w:hAnsi="楷体" w:cs="楷体" w:hint="eastAsia"/>
          <w:sz w:val="32"/>
          <w:szCs w:val="32"/>
        </w:rPr>
        <w:t>广泛</w:t>
      </w:r>
      <w:r>
        <w:rPr>
          <w:rFonts w:ascii="楷体" w:eastAsia="楷体" w:hAnsi="楷体" w:cs="楷体" w:hint="eastAsia"/>
          <w:sz w:val="32"/>
          <w:szCs w:val="32"/>
        </w:rPr>
        <w:t>宣传引导。</w:t>
      </w:r>
      <w:r>
        <w:rPr>
          <w:rFonts w:ascii="Times New Roman" w:eastAsia="仿宋_GB2312" w:hAnsi="Times New Roman" w:cs="仿宋_GB2312" w:hint="eastAsia"/>
          <w:sz w:val="32"/>
          <w:szCs w:val="32"/>
        </w:rPr>
        <w:t>宣传部门要</w:t>
      </w:r>
      <w:r>
        <w:rPr>
          <w:rFonts w:ascii="Times New Roman" w:eastAsia="仿宋_GB2312" w:hAnsi="Times New Roman" w:cs="仿宋_GB2312" w:hint="eastAsia"/>
          <w:sz w:val="32"/>
          <w:szCs w:val="32"/>
        </w:rPr>
        <w:t>充分运用各类新闻媒介</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网络载体、社区平台作用，大力宣传殡葬惠民政策，引导群众正确认识殡葬改革、节地生态安葬、殡葬设施公益化的意义，</w:t>
      </w:r>
      <w:r>
        <w:rPr>
          <w:rFonts w:ascii="Times New Roman" w:eastAsia="仿宋_GB2312" w:hAnsi="Times New Roman" w:cs="仿宋_GB2312" w:hint="eastAsia"/>
          <w:sz w:val="32"/>
          <w:szCs w:val="32"/>
        </w:rPr>
        <w:t>营造</w:t>
      </w:r>
      <w:r>
        <w:rPr>
          <w:rFonts w:ascii="Times New Roman" w:eastAsia="仿宋_GB2312" w:hAnsi="Times New Roman" w:cs="仿宋_GB2312" w:hint="eastAsia"/>
          <w:sz w:val="32"/>
          <w:szCs w:val="32"/>
        </w:rPr>
        <w:t>全社会理解、参与和支持殡葬改革的</w:t>
      </w:r>
      <w:r>
        <w:rPr>
          <w:rFonts w:ascii="Times New Roman" w:eastAsia="仿宋_GB2312" w:hAnsi="Times New Roman" w:cs="仿宋_GB2312" w:hint="eastAsia"/>
          <w:sz w:val="32"/>
          <w:szCs w:val="32"/>
        </w:rPr>
        <w:t>良好氛围</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助力实现共同富裕。</w:t>
      </w:r>
    </w:p>
    <w:p w:rsidR="00A519F8" w:rsidRDefault="00A519F8">
      <w:pPr>
        <w:pStyle w:val="a0"/>
        <w:ind w:firstLineChars="0" w:firstLine="0"/>
        <w:rPr>
          <w:rFonts w:ascii="Times New Roman" w:eastAsia="仿宋_GB2312" w:hAnsi="Times New Roman" w:cs="仿宋_GB2312"/>
          <w:sz w:val="32"/>
          <w:szCs w:val="32"/>
        </w:rPr>
      </w:pPr>
    </w:p>
    <w:p w:rsidR="00A519F8" w:rsidRDefault="00001970">
      <w:pPr>
        <w:pStyle w:val="a0"/>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附件：乐清市惠民殡葬政策一览表</w:t>
      </w:r>
    </w:p>
    <w:p w:rsidR="00A519F8" w:rsidRDefault="00A519F8" w:rsidP="008B6549">
      <w:pPr>
        <w:pStyle w:val="a0"/>
        <w:ind w:firstLine="320"/>
        <w:rPr>
          <w:rFonts w:ascii="Times New Roman" w:eastAsia="仿宋_GB2312" w:hAnsi="Times New Roman" w:cs="仿宋_GB2312"/>
          <w:sz w:val="32"/>
          <w:szCs w:val="32"/>
        </w:rPr>
      </w:pPr>
    </w:p>
    <w:p w:rsidR="00A519F8" w:rsidRDefault="00A519F8" w:rsidP="008B6549">
      <w:pPr>
        <w:pStyle w:val="a0"/>
        <w:ind w:firstLine="320"/>
        <w:rPr>
          <w:rFonts w:ascii="Times New Roman" w:eastAsia="仿宋_GB2312" w:hAnsi="Times New Roman" w:cs="仿宋_GB2312"/>
          <w:sz w:val="32"/>
          <w:szCs w:val="32"/>
        </w:rPr>
      </w:pPr>
    </w:p>
    <w:p w:rsidR="00A519F8" w:rsidRDefault="00A519F8" w:rsidP="008B6549">
      <w:pPr>
        <w:pStyle w:val="a0"/>
        <w:ind w:firstLine="320"/>
        <w:rPr>
          <w:rFonts w:ascii="Times New Roman" w:eastAsia="仿宋_GB2312" w:hAnsi="Times New Roman" w:cs="仿宋_GB2312"/>
          <w:sz w:val="32"/>
          <w:szCs w:val="32"/>
        </w:rPr>
      </w:pPr>
    </w:p>
    <w:p w:rsidR="00A519F8" w:rsidRDefault="00A519F8" w:rsidP="008B6549">
      <w:pPr>
        <w:pStyle w:val="a0"/>
        <w:ind w:firstLine="320"/>
        <w:rPr>
          <w:rFonts w:ascii="Times New Roman" w:eastAsia="仿宋_GB2312" w:hAnsi="Times New Roman" w:cs="仿宋_GB2312"/>
          <w:sz w:val="32"/>
          <w:szCs w:val="32"/>
        </w:rPr>
      </w:pPr>
    </w:p>
    <w:p w:rsidR="00A519F8" w:rsidRDefault="00A519F8" w:rsidP="008B6549">
      <w:pPr>
        <w:pStyle w:val="a0"/>
        <w:ind w:firstLine="320"/>
        <w:rPr>
          <w:rFonts w:ascii="Times New Roman" w:eastAsia="仿宋_GB2312" w:hAnsi="Times New Roman" w:cs="仿宋_GB2312"/>
          <w:sz w:val="32"/>
          <w:szCs w:val="32"/>
        </w:rPr>
      </w:pPr>
    </w:p>
    <w:p w:rsidR="00A519F8" w:rsidRDefault="00A519F8" w:rsidP="008B6549">
      <w:pPr>
        <w:pStyle w:val="a0"/>
        <w:ind w:firstLine="320"/>
        <w:rPr>
          <w:rFonts w:ascii="Times New Roman" w:eastAsia="仿宋_GB2312" w:hAnsi="Times New Roman" w:cs="仿宋_GB2312"/>
          <w:sz w:val="32"/>
          <w:szCs w:val="32"/>
        </w:rPr>
      </w:pPr>
    </w:p>
    <w:p w:rsidR="00A519F8" w:rsidRDefault="00A519F8" w:rsidP="008B6549">
      <w:pPr>
        <w:pStyle w:val="a0"/>
        <w:ind w:firstLine="320"/>
        <w:rPr>
          <w:rFonts w:ascii="Times New Roman" w:eastAsia="仿宋_GB2312" w:hAnsi="Times New Roman" w:cs="仿宋_GB2312"/>
          <w:sz w:val="32"/>
          <w:szCs w:val="32"/>
        </w:rPr>
      </w:pPr>
    </w:p>
    <w:p w:rsidR="00A519F8" w:rsidRDefault="00A519F8" w:rsidP="008B6549">
      <w:pPr>
        <w:pStyle w:val="a0"/>
        <w:ind w:firstLine="320"/>
        <w:rPr>
          <w:rFonts w:ascii="Times New Roman" w:eastAsia="仿宋_GB2312" w:hAnsi="Times New Roman" w:cs="仿宋_GB2312"/>
          <w:sz w:val="32"/>
          <w:szCs w:val="32"/>
        </w:rPr>
      </w:pPr>
    </w:p>
    <w:p w:rsidR="00A519F8" w:rsidRDefault="00A519F8" w:rsidP="008B6549">
      <w:pPr>
        <w:pStyle w:val="a0"/>
        <w:ind w:firstLine="320"/>
        <w:rPr>
          <w:rFonts w:ascii="Times New Roman" w:eastAsia="仿宋_GB2312" w:hAnsi="Times New Roman" w:cs="仿宋_GB2312"/>
          <w:sz w:val="32"/>
          <w:szCs w:val="32"/>
        </w:rPr>
      </w:pPr>
    </w:p>
    <w:p w:rsidR="00A519F8" w:rsidRDefault="00A519F8">
      <w:pPr>
        <w:pStyle w:val="a0"/>
        <w:ind w:firstLineChars="0" w:firstLine="0"/>
        <w:rPr>
          <w:rFonts w:ascii="Times New Roman" w:eastAsia="仿宋_GB2312" w:hAnsi="Times New Roman" w:cs="仿宋_GB2312"/>
          <w:sz w:val="32"/>
          <w:szCs w:val="32"/>
        </w:rPr>
      </w:pPr>
    </w:p>
    <w:p w:rsidR="00A519F8" w:rsidRDefault="00001970">
      <w:pPr>
        <w:pStyle w:val="a0"/>
        <w:ind w:firstLineChars="0" w:firstLine="0"/>
        <w:rPr>
          <w:rFonts w:ascii="黑体" w:eastAsia="黑体" w:hAnsi="黑体" w:cs="黑体"/>
          <w:sz w:val="32"/>
          <w:szCs w:val="32"/>
        </w:rPr>
      </w:pPr>
      <w:r>
        <w:rPr>
          <w:rFonts w:ascii="黑体" w:eastAsia="黑体" w:hAnsi="黑体" w:cs="黑体" w:hint="eastAsia"/>
          <w:sz w:val="32"/>
          <w:szCs w:val="32"/>
        </w:rPr>
        <w:t>附件：</w:t>
      </w:r>
    </w:p>
    <w:p w:rsidR="00A519F8" w:rsidRDefault="00001970">
      <w:pPr>
        <w:pStyle w:val="a0"/>
        <w:spacing w:line="520" w:lineRule="exact"/>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乐清市惠民殡葬政策一览表</w:t>
      </w:r>
    </w:p>
    <w:p w:rsidR="00A519F8" w:rsidRDefault="00001970">
      <w:pPr>
        <w:spacing w:before="178" w:line="520" w:lineRule="exact"/>
        <w:ind w:firstLine="269"/>
        <w:rPr>
          <w:rFonts w:ascii="楷体" w:eastAsia="楷体" w:hAnsi="楷体" w:cs="楷体"/>
          <w:spacing w:val="-12"/>
          <w:sz w:val="32"/>
          <w:szCs w:val="32"/>
        </w:rPr>
      </w:pPr>
      <w:r>
        <w:rPr>
          <w:rFonts w:ascii="楷体" w:eastAsia="楷体" w:hAnsi="楷体" w:cs="楷体"/>
          <w:spacing w:val="-12"/>
          <w:sz w:val="32"/>
          <w:szCs w:val="32"/>
        </w:rPr>
        <w:t>一、</w:t>
      </w:r>
      <w:r>
        <w:rPr>
          <w:rFonts w:ascii="楷体" w:eastAsia="楷体" w:hAnsi="楷体" w:cs="楷体" w:hint="eastAsia"/>
          <w:spacing w:val="-12"/>
          <w:sz w:val="32"/>
          <w:szCs w:val="32"/>
        </w:rPr>
        <w:t>免除基本殡葬服务费用项目</w:t>
      </w:r>
    </w:p>
    <w:tbl>
      <w:tblPr>
        <w:tblStyle w:val="a7"/>
        <w:tblW w:w="9017" w:type="dxa"/>
        <w:jc w:val="center"/>
        <w:tblLook w:val="04A0"/>
      </w:tblPr>
      <w:tblGrid>
        <w:gridCol w:w="1337"/>
        <w:gridCol w:w="4371"/>
        <w:gridCol w:w="3309"/>
      </w:tblGrid>
      <w:tr w:rsidR="00A519F8">
        <w:trPr>
          <w:trHeight w:val="450"/>
          <w:tblHeade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b/>
                <w:bCs/>
                <w:spacing w:val="-12"/>
              </w:rPr>
            </w:pPr>
            <w:r>
              <w:rPr>
                <w:rFonts w:ascii="仿宋_GB2312" w:eastAsia="仿宋_GB2312" w:hAnsi="仿宋_GB2312" w:cs="仿宋_GB2312" w:hint="eastAsia"/>
                <w:b/>
                <w:bCs/>
                <w:spacing w:val="-12"/>
              </w:rPr>
              <w:t>序号</w:t>
            </w:r>
          </w:p>
        </w:tc>
        <w:tc>
          <w:tcPr>
            <w:tcW w:w="4371" w:type="dxa"/>
            <w:vAlign w:val="center"/>
          </w:tcPr>
          <w:p w:rsidR="00A519F8" w:rsidRDefault="00001970">
            <w:pPr>
              <w:widowControl/>
              <w:spacing w:line="340" w:lineRule="exact"/>
              <w:jc w:val="center"/>
              <w:rPr>
                <w:rFonts w:ascii="仿宋_GB2312" w:eastAsia="仿宋_GB2312" w:hAnsi="仿宋_GB2312" w:cs="仿宋_GB2312"/>
                <w:b/>
                <w:bCs/>
                <w:spacing w:val="-12"/>
              </w:rPr>
            </w:pPr>
            <w:r>
              <w:rPr>
                <w:rFonts w:ascii="仿宋_GB2312" w:eastAsia="仿宋_GB2312" w:hAnsi="仿宋_GB2312" w:cs="仿宋_GB2312" w:hint="eastAsia"/>
                <w:b/>
                <w:bCs/>
                <w:spacing w:val="-3"/>
              </w:rPr>
              <w:t>项目</w:t>
            </w:r>
            <w:r>
              <w:rPr>
                <w:rFonts w:ascii="仿宋_GB2312" w:eastAsia="仿宋_GB2312" w:hAnsi="仿宋_GB2312" w:cs="仿宋_GB2312" w:hint="eastAsia"/>
                <w:b/>
                <w:bCs/>
                <w:spacing w:val="-3"/>
              </w:rPr>
              <w:t>名称</w:t>
            </w:r>
          </w:p>
        </w:tc>
        <w:tc>
          <w:tcPr>
            <w:tcW w:w="3309" w:type="dxa"/>
            <w:vAlign w:val="center"/>
          </w:tcPr>
          <w:p w:rsidR="00A519F8" w:rsidRDefault="00001970">
            <w:pPr>
              <w:widowControl/>
              <w:spacing w:line="340" w:lineRule="exact"/>
              <w:jc w:val="center"/>
              <w:rPr>
                <w:rFonts w:ascii="仿宋_GB2312" w:eastAsia="仿宋_GB2312" w:hAnsi="仿宋_GB2312" w:cs="仿宋_GB2312"/>
                <w:b/>
                <w:bCs/>
                <w:spacing w:val="-12"/>
              </w:rPr>
            </w:pPr>
            <w:r>
              <w:rPr>
                <w:rFonts w:ascii="仿宋_GB2312" w:eastAsia="仿宋_GB2312" w:hAnsi="仿宋_GB2312" w:cs="仿宋_GB2312" w:hint="eastAsia"/>
                <w:b/>
                <w:bCs/>
                <w:spacing w:val="-12"/>
              </w:rPr>
              <w:t>适用范围</w:t>
            </w: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12"/>
              </w:rPr>
              <w:t>1</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遗体接运</w:t>
            </w:r>
          </w:p>
        </w:tc>
        <w:tc>
          <w:tcPr>
            <w:tcW w:w="3309"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_GB2312" w:eastAsia="仿宋_GB2312" w:hAnsi="仿宋_GB2312" w:cs="仿宋_GB2312" w:hint="eastAsia"/>
                <w:spacing w:val="-12"/>
              </w:rPr>
              <w:t>乐清市域范围内普通车接运</w:t>
            </w: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3"/>
              </w:rPr>
              <w:t>2</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普通炉火化费</w:t>
            </w:r>
          </w:p>
        </w:tc>
        <w:tc>
          <w:tcPr>
            <w:tcW w:w="3309" w:type="dxa"/>
            <w:vAlign w:val="center"/>
          </w:tcPr>
          <w:p w:rsidR="00A519F8" w:rsidRDefault="00A519F8">
            <w:pPr>
              <w:widowControl/>
              <w:spacing w:line="340" w:lineRule="exact"/>
              <w:jc w:val="left"/>
              <w:rPr>
                <w:rFonts w:ascii="仿宋_GB2312" w:eastAsia="仿宋_GB2312" w:hAnsi="仿宋_GB2312" w:cs="仿宋_GB2312"/>
                <w:spacing w:val="-12"/>
              </w:rPr>
            </w:pP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5"/>
              </w:rPr>
              <w:t>3</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抬尸费</w:t>
            </w:r>
          </w:p>
        </w:tc>
        <w:tc>
          <w:tcPr>
            <w:tcW w:w="3309"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特殊遗体除外</w:t>
            </w: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5"/>
              </w:rPr>
              <w:t>4</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普通冷藏费</w:t>
            </w:r>
          </w:p>
        </w:tc>
        <w:tc>
          <w:tcPr>
            <w:tcW w:w="3309"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3</w:t>
            </w:r>
            <w:r>
              <w:rPr>
                <w:rFonts w:ascii="仿宋" w:eastAsia="仿宋" w:hAnsi="仿宋" w:cs="仿宋" w:hint="eastAsia"/>
                <w:kern w:val="0"/>
                <w:sz w:val="24"/>
                <w:szCs w:val="24"/>
                <w:lang/>
              </w:rPr>
              <w:t>天以内</w:t>
            </w: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12"/>
              </w:rPr>
              <w:t>5</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殡仪馆骨灰寄存费</w:t>
            </w:r>
          </w:p>
        </w:tc>
        <w:tc>
          <w:tcPr>
            <w:tcW w:w="3309"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1</w:t>
            </w:r>
            <w:r>
              <w:rPr>
                <w:rFonts w:ascii="仿宋" w:eastAsia="仿宋" w:hAnsi="仿宋" w:cs="仿宋" w:hint="eastAsia"/>
                <w:kern w:val="0"/>
                <w:sz w:val="24"/>
                <w:szCs w:val="24"/>
                <w:lang/>
              </w:rPr>
              <w:t>年以内</w:t>
            </w: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12"/>
              </w:rPr>
              <w:t>6</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普通守灵厅租用费</w:t>
            </w:r>
          </w:p>
        </w:tc>
        <w:tc>
          <w:tcPr>
            <w:tcW w:w="3309"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3</w:t>
            </w:r>
            <w:r>
              <w:rPr>
                <w:rFonts w:ascii="仿宋" w:eastAsia="仿宋" w:hAnsi="仿宋" w:cs="仿宋" w:hint="eastAsia"/>
                <w:kern w:val="0"/>
                <w:sz w:val="24"/>
                <w:szCs w:val="24"/>
                <w:lang/>
              </w:rPr>
              <w:t>天以内</w:t>
            </w: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12"/>
              </w:rPr>
              <w:t>7</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集中守灵独立水晶冷冻棺租赁费</w:t>
            </w:r>
          </w:p>
        </w:tc>
        <w:tc>
          <w:tcPr>
            <w:tcW w:w="3309"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3</w:t>
            </w:r>
            <w:r>
              <w:rPr>
                <w:rFonts w:ascii="仿宋" w:eastAsia="仿宋" w:hAnsi="仿宋" w:cs="仿宋" w:hint="eastAsia"/>
                <w:kern w:val="0"/>
                <w:sz w:val="24"/>
                <w:szCs w:val="24"/>
                <w:lang/>
              </w:rPr>
              <w:t>天以内</w:t>
            </w: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12"/>
              </w:rPr>
              <w:t>8</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丧属休息厅服务费</w:t>
            </w:r>
          </w:p>
        </w:tc>
        <w:tc>
          <w:tcPr>
            <w:tcW w:w="3309" w:type="dxa"/>
            <w:vAlign w:val="center"/>
          </w:tcPr>
          <w:p w:rsidR="00A519F8" w:rsidRDefault="00A519F8">
            <w:pPr>
              <w:widowControl/>
              <w:spacing w:line="340" w:lineRule="exact"/>
              <w:jc w:val="left"/>
              <w:rPr>
                <w:rFonts w:ascii="仿宋_GB2312" w:eastAsia="仿宋_GB2312" w:hAnsi="仿宋_GB2312" w:cs="仿宋_GB2312"/>
                <w:spacing w:val="-12"/>
              </w:rPr>
            </w:pP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12"/>
              </w:rPr>
              <w:t>9</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遗体清洗整理费</w:t>
            </w:r>
          </w:p>
        </w:tc>
        <w:tc>
          <w:tcPr>
            <w:tcW w:w="3309" w:type="dxa"/>
            <w:vAlign w:val="center"/>
          </w:tcPr>
          <w:p w:rsidR="00A519F8" w:rsidRDefault="00A519F8">
            <w:pPr>
              <w:widowControl/>
              <w:spacing w:line="340" w:lineRule="exact"/>
              <w:jc w:val="left"/>
              <w:rPr>
                <w:rFonts w:ascii="仿宋_GB2312" w:eastAsia="仿宋_GB2312" w:hAnsi="仿宋_GB2312" w:cs="仿宋_GB2312"/>
                <w:spacing w:val="-12"/>
              </w:rPr>
            </w:pPr>
          </w:p>
        </w:tc>
      </w:tr>
      <w:tr w:rsidR="00A519F8">
        <w:trPr>
          <w:trHeight w:val="289"/>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12"/>
              </w:rPr>
              <w:t>10</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遗体穿戴更衣费</w:t>
            </w:r>
          </w:p>
        </w:tc>
        <w:tc>
          <w:tcPr>
            <w:tcW w:w="3309" w:type="dxa"/>
            <w:vAlign w:val="center"/>
          </w:tcPr>
          <w:p w:rsidR="00A519F8" w:rsidRDefault="00A519F8">
            <w:pPr>
              <w:widowControl/>
              <w:spacing w:line="340" w:lineRule="exact"/>
              <w:jc w:val="left"/>
              <w:rPr>
                <w:rFonts w:ascii="仿宋_GB2312" w:eastAsia="仿宋_GB2312" w:hAnsi="仿宋_GB2312" w:cs="仿宋_GB2312"/>
                <w:spacing w:val="-12"/>
              </w:rPr>
            </w:pP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6"/>
              </w:rPr>
              <w:t>11</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防腐消毒费（集中守灵）</w:t>
            </w:r>
          </w:p>
        </w:tc>
        <w:tc>
          <w:tcPr>
            <w:tcW w:w="3309" w:type="dxa"/>
            <w:vAlign w:val="center"/>
          </w:tcPr>
          <w:p w:rsidR="00A519F8" w:rsidRDefault="00A519F8">
            <w:pPr>
              <w:widowControl/>
              <w:spacing w:line="340" w:lineRule="exact"/>
              <w:jc w:val="left"/>
              <w:rPr>
                <w:rFonts w:ascii="仿宋_GB2312" w:eastAsia="仿宋_GB2312" w:hAnsi="仿宋_GB2312" w:cs="仿宋_GB2312"/>
                <w:spacing w:val="-12"/>
              </w:rPr>
            </w:pP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6"/>
              </w:rPr>
            </w:pPr>
            <w:r>
              <w:rPr>
                <w:rFonts w:ascii="仿宋_GB2312" w:eastAsia="仿宋_GB2312" w:hAnsi="仿宋_GB2312" w:cs="仿宋_GB2312" w:hint="eastAsia"/>
                <w:spacing w:val="-6"/>
              </w:rPr>
              <w:t>12</w:t>
            </w:r>
          </w:p>
        </w:tc>
        <w:tc>
          <w:tcPr>
            <w:tcW w:w="4371"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殡仪馆守灵厅花圈租赁费</w:t>
            </w:r>
          </w:p>
        </w:tc>
        <w:tc>
          <w:tcPr>
            <w:tcW w:w="3309"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_GB2312" w:eastAsia="仿宋_GB2312" w:hAnsi="仿宋_GB2312" w:cs="仿宋_GB2312" w:hint="eastAsia"/>
                <w:spacing w:val="-12"/>
              </w:rPr>
              <w:t>1</w:t>
            </w:r>
            <w:r>
              <w:rPr>
                <w:rFonts w:ascii="仿宋_GB2312" w:eastAsia="仿宋_GB2312" w:hAnsi="仿宋_GB2312" w:cs="仿宋_GB2312" w:hint="eastAsia"/>
                <w:spacing w:val="-12"/>
              </w:rPr>
              <w:t>对</w:t>
            </w: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6"/>
              </w:rPr>
            </w:pPr>
            <w:r>
              <w:rPr>
                <w:rFonts w:ascii="仿宋_GB2312" w:eastAsia="仿宋_GB2312" w:hAnsi="仿宋_GB2312" w:cs="仿宋_GB2312" w:hint="eastAsia"/>
                <w:spacing w:val="-6"/>
              </w:rPr>
              <w:t>13</w:t>
            </w:r>
          </w:p>
        </w:tc>
        <w:tc>
          <w:tcPr>
            <w:tcW w:w="4371" w:type="dxa"/>
            <w:vAlign w:val="center"/>
          </w:tcPr>
          <w:p w:rsidR="00A519F8" w:rsidRDefault="00001970">
            <w:pPr>
              <w:widowControl/>
              <w:spacing w:line="340" w:lineRule="exact"/>
              <w:jc w:val="left"/>
              <w:rPr>
                <w:rFonts w:ascii="仿宋" w:eastAsia="仿宋" w:hAnsi="仿宋" w:cs="仿宋"/>
                <w:kern w:val="0"/>
                <w:sz w:val="24"/>
                <w:szCs w:val="24"/>
                <w:lang/>
              </w:rPr>
            </w:pPr>
            <w:r>
              <w:rPr>
                <w:rFonts w:ascii="仿宋" w:eastAsia="仿宋" w:hAnsi="仿宋" w:cs="仿宋" w:hint="eastAsia"/>
                <w:kern w:val="0"/>
                <w:sz w:val="24"/>
                <w:szCs w:val="24"/>
                <w:lang/>
              </w:rPr>
              <w:t>殡仪馆守灵厅挽联</w:t>
            </w:r>
          </w:p>
        </w:tc>
        <w:tc>
          <w:tcPr>
            <w:tcW w:w="3309"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_GB2312" w:eastAsia="仿宋_GB2312" w:hAnsi="仿宋_GB2312" w:cs="仿宋_GB2312" w:hint="eastAsia"/>
                <w:spacing w:val="-12"/>
              </w:rPr>
              <w:t>1</w:t>
            </w:r>
            <w:r>
              <w:rPr>
                <w:rFonts w:ascii="仿宋_GB2312" w:eastAsia="仿宋_GB2312" w:hAnsi="仿宋_GB2312" w:cs="仿宋_GB2312" w:hint="eastAsia"/>
                <w:spacing w:val="-12"/>
              </w:rPr>
              <w:t>副</w:t>
            </w: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6"/>
              </w:rPr>
            </w:pPr>
            <w:r>
              <w:rPr>
                <w:rFonts w:ascii="仿宋_GB2312" w:eastAsia="仿宋_GB2312" w:hAnsi="仿宋_GB2312" w:cs="仿宋_GB2312" w:hint="eastAsia"/>
                <w:spacing w:val="-6"/>
              </w:rPr>
              <w:t>14</w:t>
            </w:r>
          </w:p>
        </w:tc>
        <w:tc>
          <w:tcPr>
            <w:tcW w:w="4371" w:type="dxa"/>
            <w:vAlign w:val="center"/>
          </w:tcPr>
          <w:p w:rsidR="00A519F8" w:rsidRDefault="00001970">
            <w:pPr>
              <w:widowControl/>
              <w:spacing w:line="340" w:lineRule="exact"/>
              <w:jc w:val="left"/>
              <w:rPr>
                <w:rFonts w:ascii="仿宋" w:eastAsia="仿宋" w:hAnsi="仿宋" w:cs="仿宋"/>
                <w:kern w:val="0"/>
                <w:sz w:val="24"/>
                <w:szCs w:val="24"/>
                <w:lang/>
              </w:rPr>
            </w:pPr>
            <w:r>
              <w:rPr>
                <w:rFonts w:ascii="仿宋" w:eastAsia="仿宋" w:hAnsi="仿宋" w:cs="仿宋" w:hint="eastAsia"/>
                <w:kern w:val="0"/>
                <w:sz w:val="24"/>
                <w:szCs w:val="24"/>
                <w:lang/>
              </w:rPr>
              <w:t>300</w:t>
            </w:r>
            <w:r>
              <w:rPr>
                <w:rFonts w:ascii="仿宋" w:eastAsia="仿宋" w:hAnsi="仿宋" w:cs="仿宋" w:hint="eastAsia"/>
                <w:kern w:val="0"/>
                <w:sz w:val="24"/>
                <w:szCs w:val="24"/>
                <w:lang/>
              </w:rPr>
              <w:t>元以下骨灰盒购置费</w:t>
            </w:r>
          </w:p>
        </w:tc>
        <w:tc>
          <w:tcPr>
            <w:tcW w:w="3309" w:type="dxa"/>
            <w:vAlign w:val="center"/>
          </w:tcPr>
          <w:p w:rsidR="00A519F8" w:rsidRDefault="00A519F8">
            <w:pPr>
              <w:widowControl/>
              <w:spacing w:line="340" w:lineRule="exact"/>
              <w:jc w:val="left"/>
              <w:rPr>
                <w:rFonts w:ascii="仿宋_GB2312" w:eastAsia="仿宋_GB2312" w:hAnsi="仿宋_GB2312" w:cs="仿宋_GB2312"/>
                <w:spacing w:val="-12"/>
              </w:rPr>
            </w:pPr>
          </w:p>
        </w:tc>
      </w:tr>
      <w:tr w:rsidR="00A519F8">
        <w:trPr>
          <w:jc w:val="center"/>
        </w:trPr>
        <w:tc>
          <w:tcPr>
            <w:tcW w:w="1337" w:type="dxa"/>
            <w:vAlign w:val="center"/>
          </w:tcPr>
          <w:p w:rsidR="00A519F8" w:rsidRDefault="00001970">
            <w:pPr>
              <w:widowControl/>
              <w:spacing w:line="340" w:lineRule="exact"/>
              <w:jc w:val="center"/>
              <w:rPr>
                <w:rFonts w:ascii="仿宋_GB2312" w:eastAsia="仿宋_GB2312" w:hAnsi="仿宋_GB2312" w:cs="仿宋_GB2312"/>
                <w:spacing w:val="-6"/>
              </w:rPr>
            </w:pPr>
            <w:r>
              <w:rPr>
                <w:rFonts w:ascii="仿宋_GB2312" w:eastAsia="仿宋_GB2312" w:hAnsi="仿宋_GB2312" w:cs="仿宋_GB2312" w:hint="eastAsia"/>
                <w:spacing w:val="-6"/>
              </w:rPr>
              <w:t>15</w:t>
            </w:r>
          </w:p>
        </w:tc>
        <w:tc>
          <w:tcPr>
            <w:tcW w:w="4371" w:type="dxa"/>
            <w:vAlign w:val="center"/>
          </w:tcPr>
          <w:p w:rsidR="00A519F8" w:rsidRDefault="00001970">
            <w:pPr>
              <w:widowControl/>
              <w:spacing w:line="340" w:lineRule="exact"/>
              <w:jc w:val="left"/>
              <w:rPr>
                <w:rFonts w:ascii="仿宋" w:eastAsia="仿宋" w:hAnsi="仿宋" w:cs="仿宋"/>
                <w:kern w:val="0"/>
                <w:sz w:val="24"/>
                <w:szCs w:val="24"/>
                <w:lang/>
              </w:rPr>
            </w:pPr>
            <w:r>
              <w:rPr>
                <w:rFonts w:ascii="仿宋" w:eastAsia="仿宋" w:hAnsi="仿宋" w:cs="仿宋" w:hint="eastAsia"/>
                <w:kern w:val="0"/>
                <w:sz w:val="24"/>
                <w:szCs w:val="24"/>
                <w:lang/>
              </w:rPr>
              <w:t>可降解骨灰盒购置费</w:t>
            </w:r>
          </w:p>
        </w:tc>
        <w:tc>
          <w:tcPr>
            <w:tcW w:w="3309"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_GB2312" w:eastAsia="仿宋_GB2312" w:hAnsi="仿宋_GB2312" w:cs="仿宋_GB2312" w:hint="eastAsia"/>
                <w:spacing w:val="-12"/>
              </w:rPr>
              <w:t>采用海、树、花、草等节地生态葬法</w:t>
            </w:r>
          </w:p>
          <w:p w:rsidR="00A519F8" w:rsidRDefault="00001970">
            <w:pPr>
              <w:widowControl/>
              <w:spacing w:line="340" w:lineRule="exact"/>
              <w:jc w:val="left"/>
              <w:rPr>
                <w:rFonts w:ascii="仿宋_GB2312" w:eastAsia="仿宋_GB2312" w:hAnsi="仿宋_GB2312" w:cs="仿宋_GB2312"/>
                <w:spacing w:val="-12"/>
              </w:rPr>
            </w:pPr>
            <w:r>
              <w:rPr>
                <w:rFonts w:ascii="仿宋_GB2312" w:eastAsia="仿宋_GB2312" w:hAnsi="仿宋_GB2312" w:cs="仿宋_GB2312" w:hint="eastAsia"/>
                <w:spacing w:val="-12"/>
              </w:rPr>
              <w:t>（不保留骨灰）</w:t>
            </w:r>
          </w:p>
        </w:tc>
      </w:tr>
    </w:tbl>
    <w:p w:rsidR="00A519F8" w:rsidRDefault="00001970">
      <w:pPr>
        <w:spacing w:before="178" w:line="204" w:lineRule="auto"/>
        <w:ind w:firstLine="269"/>
        <w:jc w:val="left"/>
        <w:rPr>
          <w:rFonts w:ascii="楷体" w:eastAsia="楷体" w:hAnsi="楷体" w:cs="楷体"/>
          <w:spacing w:val="-12"/>
          <w:sz w:val="32"/>
          <w:szCs w:val="32"/>
        </w:rPr>
      </w:pPr>
      <w:r>
        <w:rPr>
          <w:rFonts w:ascii="楷体" w:eastAsia="楷体" w:hAnsi="楷体" w:cs="楷体" w:hint="eastAsia"/>
          <w:spacing w:val="-12"/>
          <w:sz w:val="32"/>
          <w:szCs w:val="32"/>
        </w:rPr>
        <w:t>二</w:t>
      </w:r>
      <w:r>
        <w:rPr>
          <w:rFonts w:ascii="楷体" w:eastAsia="楷体" w:hAnsi="楷体" w:cs="楷体"/>
          <w:spacing w:val="-12"/>
          <w:sz w:val="32"/>
          <w:szCs w:val="32"/>
        </w:rPr>
        <w:t>、</w:t>
      </w:r>
      <w:r>
        <w:rPr>
          <w:rFonts w:ascii="楷体" w:eastAsia="楷体" w:hAnsi="楷体" w:cs="楷体" w:hint="eastAsia"/>
          <w:spacing w:val="-12"/>
          <w:sz w:val="32"/>
          <w:szCs w:val="32"/>
        </w:rPr>
        <w:t>节地生态葬补及其他</w:t>
      </w:r>
    </w:p>
    <w:tbl>
      <w:tblPr>
        <w:tblStyle w:val="a7"/>
        <w:tblW w:w="9088" w:type="dxa"/>
        <w:jc w:val="center"/>
        <w:tblLook w:val="04A0"/>
      </w:tblPr>
      <w:tblGrid>
        <w:gridCol w:w="1342"/>
        <w:gridCol w:w="5010"/>
        <w:gridCol w:w="2736"/>
      </w:tblGrid>
      <w:tr w:rsidR="00A519F8">
        <w:trPr>
          <w:trHeight w:val="450"/>
          <w:tblHeader/>
          <w:jc w:val="center"/>
        </w:trPr>
        <w:tc>
          <w:tcPr>
            <w:tcW w:w="1342" w:type="dxa"/>
            <w:vAlign w:val="center"/>
          </w:tcPr>
          <w:p w:rsidR="00A519F8" w:rsidRDefault="00001970">
            <w:pPr>
              <w:widowControl/>
              <w:spacing w:line="340" w:lineRule="exact"/>
              <w:jc w:val="left"/>
              <w:rPr>
                <w:rFonts w:ascii="仿宋_GB2312" w:eastAsia="仿宋_GB2312" w:hAnsi="仿宋_GB2312" w:cs="仿宋_GB2312"/>
                <w:b/>
                <w:bCs/>
                <w:spacing w:val="-12"/>
              </w:rPr>
            </w:pPr>
            <w:r>
              <w:rPr>
                <w:rFonts w:ascii="仿宋_GB2312" w:eastAsia="仿宋_GB2312" w:hAnsi="仿宋_GB2312" w:cs="仿宋_GB2312" w:hint="eastAsia"/>
                <w:b/>
                <w:bCs/>
                <w:spacing w:val="-12"/>
              </w:rPr>
              <w:t>序号</w:t>
            </w:r>
          </w:p>
        </w:tc>
        <w:tc>
          <w:tcPr>
            <w:tcW w:w="5010" w:type="dxa"/>
            <w:vAlign w:val="center"/>
          </w:tcPr>
          <w:p w:rsidR="00A519F8" w:rsidRDefault="00001970">
            <w:pPr>
              <w:widowControl/>
              <w:spacing w:line="340" w:lineRule="exact"/>
              <w:jc w:val="left"/>
              <w:rPr>
                <w:rFonts w:ascii="仿宋_GB2312" w:eastAsia="仿宋_GB2312" w:hAnsi="仿宋_GB2312" w:cs="仿宋_GB2312"/>
                <w:b/>
                <w:bCs/>
                <w:spacing w:val="-12"/>
              </w:rPr>
            </w:pPr>
            <w:r>
              <w:rPr>
                <w:rFonts w:ascii="仿宋_GB2312" w:eastAsia="仿宋_GB2312" w:hAnsi="仿宋_GB2312" w:cs="仿宋_GB2312" w:hint="eastAsia"/>
                <w:b/>
                <w:bCs/>
                <w:spacing w:val="-3"/>
              </w:rPr>
              <w:t>项目</w:t>
            </w:r>
            <w:r>
              <w:rPr>
                <w:rFonts w:ascii="仿宋_GB2312" w:eastAsia="仿宋_GB2312" w:hAnsi="仿宋_GB2312" w:cs="仿宋_GB2312" w:hint="eastAsia"/>
                <w:b/>
                <w:bCs/>
                <w:spacing w:val="-3"/>
              </w:rPr>
              <w:t>名称</w:t>
            </w:r>
          </w:p>
        </w:tc>
        <w:tc>
          <w:tcPr>
            <w:tcW w:w="2736" w:type="dxa"/>
            <w:vAlign w:val="center"/>
          </w:tcPr>
          <w:p w:rsidR="00A519F8" w:rsidRDefault="00001970">
            <w:pPr>
              <w:widowControl/>
              <w:spacing w:line="340" w:lineRule="exact"/>
              <w:jc w:val="left"/>
              <w:rPr>
                <w:rFonts w:ascii="仿宋_GB2312" w:eastAsia="仿宋_GB2312" w:hAnsi="仿宋_GB2312" w:cs="仿宋_GB2312"/>
                <w:b/>
                <w:bCs/>
                <w:spacing w:val="-12"/>
              </w:rPr>
            </w:pPr>
            <w:r>
              <w:rPr>
                <w:rFonts w:ascii="仿宋_GB2312" w:eastAsia="仿宋_GB2312" w:hAnsi="仿宋_GB2312" w:cs="仿宋_GB2312" w:hint="eastAsia"/>
                <w:b/>
                <w:bCs/>
                <w:spacing w:val="-3"/>
              </w:rPr>
              <w:t>补助标准</w:t>
            </w:r>
          </w:p>
        </w:tc>
      </w:tr>
      <w:tr w:rsidR="00A519F8">
        <w:trPr>
          <w:jc w:val="center"/>
        </w:trPr>
        <w:tc>
          <w:tcPr>
            <w:tcW w:w="1342"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12"/>
              </w:rPr>
              <w:t>1</w:t>
            </w:r>
          </w:p>
        </w:tc>
        <w:tc>
          <w:tcPr>
            <w:tcW w:w="5010"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树葬、草坪葬（不保留骨灰）、海葬补助</w:t>
            </w:r>
          </w:p>
        </w:tc>
        <w:tc>
          <w:tcPr>
            <w:tcW w:w="2736"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每例</w:t>
            </w:r>
            <w:r>
              <w:rPr>
                <w:rFonts w:ascii="仿宋" w:eastAsia="仿宋" w:hAnsi="仿宋" w:cs="仿宋" w:hint="eastAsia"/>
                <w:kern w:val="0"/>
                <w:sz w:val="24"/>
                <w:szCs w:val="24"/>
                <w:lang/>
              </w:rPr>
              <w:t>3000</w:t>
            </w:r>
            <w:r>
              <w:rPr>
                <w:rFonts w:ascii="仿宋" w:eastAsia="仿宋" w:hAnsi="仿宋" w:cs="仿宋" w:hint="eastAsia"/>
                <w:kern w:val="0"/>
                <w:sz w:val="24"/>
                <w:szCs w:val="24"/>
                <w:lang/>
              </w:rPr>
              <w:t>元，海葬补助每例</w:t>
            </w:r>
            <w:r>
              <w:rPr>
                <w:rFonts w:ascii="仿宋" w:eastAsia="仿宋" w:hAnsi="仿宋" w:cs="仿宋" w:hint="eastAsia"/>
                <w:kern w:val="0"/>
                <w:sz w:val="24"/>
                <w:szCs w:val="24"/>
                <w:lang/>
              </w:rPr>
              <w:t>8000</w:t>
            </w:r>
            <w:r>
              <w:rPr>
                <w:rFonts w:ascii="仿宋" w:eastAsia="仿宋" w:hAnsi="仿宋" w:cs="仿宋" w:hint="eastAsia"/>
                <w:kern w:val="0"/>
                <w:sz w:val="24"/>
                <w:szCs w:val="24"/>
                <w:lang/>
              </w:rPr>
              <w:t>元</w:t>
            </w:r>
          </w:p>
        </w:tc>
      </w:tr>
      <w:tr w:rsidR="00A519F8">
        <w:trPr>
          <w:jc w:val="center"/>
        </w:trPr>
        <w:tc>
          <w:tcPr>
            <w:tcW w:w="1342"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3"/>
              </w:rPr>
              <w:t>2</w:t>
            </w:r>
          </w:p>
        </w:tc>
        <w:tc>
          <w:tcPr>
            <w:tcW w:w="5010"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建设骨灰楼（堂、塔、墙）的村（社）</w:t>
            </w:r>
          </w:p>
        </w:tc>
        <w:tc>
          <w:tcPr>
            <w:tcW w:w="2736"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补助</w:t>
            </w:r>
            <w:r>
              <w:rPr>
                <w:rFonts w:ascii="仿宋" w:eastAsia="仿宋" w:hAnsi="仿宋" w:cs="仿宋" w:hint="eastAsia"/>
                <w:kern w:val="0"/>
                <w:sz w:val="24"/>
                <w:szCs w:val="24"/>
                <w:lang/>
              </w:rPr>
              <w:t>30-75</w:t>
            </w:r>
            <w:r>
              <w:rPr>
                <w:rFonts w:ascii="仿宋" w:eastAsia="仿宋" w:hAnsi="仿宋" w:cs="仿宋" w:hint="eastAsia"/>
                <w:kern w:val="0"/>
                <w:sz w:val="24"/>
                <w:szCs w:val="24"/>
                <w:lang/>
              </w:rPr>
              <w:t>万元</w:t>
            </w:r>
          </w:p>
        </w:tc>
      </w:tr>
      <w:tr w:rsidR="00A519F8">
        <w:trPr>
          <w:jc w:val="center"/>
        </w:trPr>
        <w:tc>
          <w:tcPr>
            <w:tcW w:w="1342"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12"/>
              </w:rPr>
              <w:t>3</w:t>
            </w:r>
          </w:p>
        </w:tc>
        <w:tc>
          <w:tcPr>
            <w:tcW w:w="5010"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未通机耕路补助</w:t>
            </w:r>
          </w:p>
        </w:tc>
        <w:tc>
          <w:tcPr>
            <w:tcW w:w="2736"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_GB2312" w:eastAsia="仿宋_GB2312" w:hAnsi="仿宋_GB2312" w:cs="仿宋_GB2312" w:hint="eastAsia"/>
                <w:spacing w:val="-12"/>
              </w:rPr>
              <w:t>每例</w:t>
            </w:r>
            <w:r>
              <w:rPr>
                <w:rFonts w:ascii="仿宋_GB2312" w:eastAsia="仿宋_GB2312" w:hAnsi="仿宋_GB2312" w:cs="仿宋_GB2312" w:hint="eastAsia"/>
                <w:spacing w:val="-12"/>
              </w:rPr>
              <w:t>500</w:t>
            </w:r>
            <w:r>
              <w:rPr>
                <w:rFonts w:ascii="仿宋_GB2312" w:eastAsia="仿宋_GB2312" w:hAnsi="仿宋_GB2312" w:cs="仿宋_GB2312" w:hint="eastAsia"/>
                <w:spacing w:val="-12"/>
              </w:rPr>
              <w:t>元</w:t>
            </w:r>
          </w:p>
        </w:tc>
      </w:tr>
      <w:tr w:rsidR="00A519F8">
        <w:trPr>
          <w:jc w:val="center"/>
        </w:trPr>
        <w:tc>
          <w:tcPr>
            <w:tcW w:w="1342"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3"/>
              </w:rPr>
              <w:t>4</w:t>
            </w:r>
          </w:p>
        </w:tc>
        <w:tc>
          <w:tcPr>
            <w:tcW w:w="5010"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_GB2312" w:eastAsia="仿宋_GB2312" w:hAnsi="仿宋_GB2312" w:cs="仿宋_GB2312" w:hint="eastAsia"/>
                <w:spacing w:val="-12"/>
              </w:rPr>
              <w:t>困难群众免费葬</w:t>
            </w:r>
          </w:p>
          <w:p w:rsidR="00A519F8" w:rsidRDefault="00001970">
            <w:pPr>
              <w:widowControl/>
              <w:spacing w:line="340" w:lineRule="exact"/>
              <w:jc w:val="left"/>
              <w:rPr>
                <w:rFonts w:ascii="仿宋_GB2312" w:eastAsia="仿宋_GB2312" w:hAnsi="仿宋_GB2312" w:cs="仿宋_GB2312"/>
                <w:spacing w:val="-12"/>
              </w:rPr>
            </w:pPr>
            <w:r>
              <w:rPr>
                <w:rFonts w:ascii="仿宋_GB2312" w:eastAsia="仿宋_GB2312" w:hAnsi="仿宋_GB2312" w:cs="仿宋_GB2312" w:hint="eastAsia"/>
                <w:spacing w:val="-12"/>
              </w:rPr>
              <w:t>（乐民事〔</w:t>
            </w:r>
            <w:r>
              <w:rPr>
                <w:rFonts w:ascii="仿宋_GB2312" w:eastAsia="仿宋_GB2312" w:hAnsi="仿宋_GB2312" w:cs="仿宋_GB2312" w:hint="eastAsia"/>
                <w:spacing w:val="-12"/>
              </w:rPr>
              <w:t>2013</w:t>
            </w:r>
            <w:r>
              <w:rPr>
                <w:rFonts w:ascii="仿宋_GB2312" w:eastAsia="仿宋_GB2312" w:hAnsi="仿宋_GB2312" w:cs="仿宋_GB2312" w:hint="eastAsia"/>
                <w:spacing w:val="-12"/>
              </w:rPr>
              <w:t>〕</w:t>
            </w:r>
            <w:r>
              <w:rPr>
                <w:rFonts w:ascii="仿宋_GB2312" w:eastAsia="仿宋_GB2312" w:hAnsi="仿宋_GB2312" w:cs="仿宋_GB2312" w:hint="eastAsia"/>
                <w:spacing w:val="-12"/>
              </w:rPr>
              <w:t>77</w:t>
            </w:r>
            <w:r>
              <w:rPr>
                <w:rFonts w:ascii="仿宋_GB2312" w:eastAsia="仿宋_GB2312" w:hAnsi="仿宋_GB2312" w:cs="仿宋_GB2312" w:hint="eastAsia"/>
                <w:spacing w:val="-12"/>
              </w:rPr>
              <w:t>号文件适用对象及低边户）</w:t>
            </w:r>
          </w:p>
        </w:tc>
        <w:tc>
          <w:tcPr>
            <w:tcW w:w="2736"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_GB2312" w:eastAsia="仿宋_GB2312" w:hAnsi="仿宋_GB2312" w:cs="仿宋_GB2312" w:hint="eastAsia"/>
                <w:spacing w:val="-12"/>
              </w:rPr>
              <w:t>每例</w:t>
            </w:r>
            <w:r>
              <w:rPr>
                <w:rFonts w:ascii="仿宋_GB2312" w:eastAsia="仿宋_GB2312" w:hAnsi="仿宋_GB2312" w:cs="仿宋_GB2312" w:hint="eastAsia"/>
                <w:spacing w:val="-12"/>
              </w:rPr>
              <w:t>3000</w:t>
            </w:r>
            <w:r>
              <w:rPr>
                <w:rFonts w:ascii="仿宋_GB2312" w:eastAsia="仿宋_GB2312" w:hAnsi="仿宋_GB2312" w:cs="仿宋_GB2312" w:hint="eastAsia"/>
                <w:spacing w:val="-12"/>
              </w:rPr>
              <w:t>元</w:t>
            </w:r>
          </w:p>
        </w:tc>
      </w:tr>
      <w:tr w:rsidR="00A519F8">
        <w:trPr>
          <w:jc w:val="center"/>
        </w:trPr>
        <w:tc>
          <w:tcPr>
            <w:tcW w:w="1342"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5"/>
              </w:rPr>
              <w:t>5</w:t>
            </w:r>
          </w:p>
        </w:tc>
        <w:tc>
          <w:tcPr>
            <w:tcW w:w="5010"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清明期间开通网络祭祀平台供群众免费祭祀</w:t>
            </w:r>
          </w:p>
        </w:tc>
        <w:tc>
          <w:tcPr>
            <w:tcW w:w="2736" w:type="dxa"/>
            <w:vAlign w:val="center"/>
          </w:tcPr>
          <w:p w:rsidR="00A519F8" w:rsidRDefault="00A519F8">
            <w:pPr>
              <w:widowControl/>
              <w:spacing w:line="340" w:lineRule="exact"/>
              <w:jc w:val="left"/>
              <w:rPr>
                <w:rFonts w:ascii="仿宋_GB2312" w:eastAsia="仿宋_GB2312" w:hAnsi="仿宋_GB2312" w:cs="仿宋_GB2312"/>
                <w:spacing w:val="-12"/>
              </w:rPr>
            </w:pPr>
          </w:p>
        </w:tc>
      </w:tr>
      <w:tr w:rsidR="00A519F8">
        <w:trPr>
          <w:jc w:val="center"/>
        </w:trPr>
        <w:tc>
          <w:tcPr>
            <w:tcW w:w="1342"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5"/>
              </w:rPr>
              <w:t>6</w:t>
            </w:r>
          </w:p>
        </w:tc>
        <w:tc>
          <w:tcPr>
            <w:tcW w:w="5010"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集中办丧区定制公交补助（补助运输公司）</w:t>
            </w:r>
          </w:p>
        </w:tc>
        <w:tc>
          <w:tcPr>
            <w:tcW w:w="2736" w:type="dxa"/>
            <w:vAlign w:val="center"/>
          </w:tcPr>
          <w:p w:rsidR="00A519F8" w:rsidRDefault="00A519F8">
            <w:pPr>
              <w:widowControl/>
              <w:spacing w:line="340" w:lineRule="exact"/>
              <w:jc w:val="left"/>
              <w:rPr>
                <w:rFonts w:ascii="仿宋_GB2312" w:eastAsia="仿宋_GB2312" w:hAnsi="仿宋_GB2312" w:cs="仿宋_GB2312"/>
                <w:spacing w:val="-12"/>
              </w:rPr>
            </w:pPr>
          </w:p>
        </w:tc>
      </w:tr>
      <w:tr w:rsidR="00A519F8">
        <w:trPr>
          <w:jc w:val="center"/>
        </w:trPr>
        <w:tc>
          <w:tcPr>
            <w:tcW w:w="1342" w:type="dxa"/>
            <w:vAlign w:val="center"/>
          </w:tcPr>
          <w:p w:rsidR="00A519F8" w:rsidRDefault="00001970">
            <w:pPr>
              <w:widowControl/>
              <w:spacing w:line="340" w:lineRule="exact"/>
              <w:jc w:val="center"/>
              <w:rPr>
                <w:rFonts w:ascii="仿宋_GB2312" w:eastAsia="仿宋_GB2312" w:hAnsi="仿宋_GB2312" w:cs="仿宋_GB2312"/>
                <w:spacing w:val="-12"/>
              </w:rPr>
            </w:pPr>
            <w:r>
              <w:rPr>
                <w:rFonts w:ascii="仿宋_GB2312" w:eastAsia="仿宋_GB2312" w:hAnsi="仿宋_GB2312" w:cs="仿宋_GB2312" w:hint="eastAsia"/>
                <w:spacing w:val="-12"/>
              </w:rPr>
              <w:t>7</w:t>
            </w:r>
          </w:p>
        </w:tc>
        <w:tc>
          <w:tcPr>
            <w:tcW w:w="5010" w:type="dxa"/>
            <w:vAlign w:val="center"/>
          </w:tcPr>
          <w:p w:rsidR="00A519F8" w:rsidRDefault="00001970">
            <w:pPr>
              <w:widowControl/>
              <w:spacing w:line="340" w:lineRule="exact"/>
              <w:jc w:val="left"/>
              <w:rPr>
                <w:rFonts w:ascii="仿宋_GB2312" w:eastAsia="仿宋_GB2312" w:hAnsi="仿宋_GB2312" w:cs="仿宋_GB2312"/>
                <w:spacing w:val="-12"/>
              </w:rPr>
            </w:pPr>
            <w:r>
              <w:rPr>
                <w:rFonts w:ascii="仿宋" w:eastAsia="仿宋" w:hAnsi="仿宋" w:cs="仿宋" w:hint="eastAsia"/>
                <w:kern w:val="0"/>
                <w:sz w:val="24"/>
                <w:szCs w:val="24"/>
                <w:lang/>
              </w:rPr>
              <w:t>鲜花祭扫费用（骨灰寄存殡仪馆）</w:t>
            </w:r>
          </w:p>
        </w:tc>
        <w:tc>
          <w:tcPr>
            <w:tcW w:w="2736" w:type="dxa"/>
            <w:vAlign w:val="center"/>
          </w:tcPr>
          <w:p w:rsidR="00A519F8" w:rsidRDefault="00A519F8">
            <w:pPr>
              <w:widowControl/>
              <w:spacing w:line="340" w:lineRule="exact"/>
              <w:jc w:val="left"/>
              <w:rPr>
                <w:rFonts w:ascii="仿宋_GB2312" w:eastAsia="仿宋_GB2312" w:hAnsi="仿宋_GB2312" w:cs="仿宋_GB2312"/>
                <w:spacing w:val="-12"/>
              </w:rPr>
            </w:pPr>
          </w:p>
        </w:tc>
      </w:tr>
    </w:tbl>
    <w:p w:rsidR="00A519F8" w:rsidRDefault="00001970">
      <w:pPr>
        <w:pStyle w:val="a0"/>
        <w:ind w:firstLineChars="0" w:firstLine="0"/>
        <w:rPr>
          <w:rFonts w:ascii="黑体" w:eastAsia="黑体" w:hAnsi="黑体" w:cs="黑体"/>
          <w:sz w:val="32"/>
          <w:szCs w:val="32"/>
        </w:rPr>
      </w:pPr>
      <w:r>
        <w:rPr>
          <w:rFonts w:ascii="仿宋" w:eastAsia="仿宋" w:hAnsi="仿宋" w:cs="仿宋" w:hint="eastAsia"/>
          <w:kern w:val="0"/>
          <w:sz w:val="24"/>
          <w:szCs w:val="24"/>
          <w:lang/>
        </w:rPr>
        <w:t>注：上述惠民殡葬政策适用于我户籍人员及在我市死亡、遗体火化、骨灰安葬的非我市籍人员。</w:t>
      </w:r>
    </w:p>
    <w:sectPr w:rsidR="00A519F8" w:rsidSect="00A519F8">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970" w:rsidRDefault="00001970" w:rsidP="00A519F8">
      <w:r>
        <w:separator/>
      </w:r>
    </w:p>
  </w:endnote>
  <w:endnote w:type="continuationSeparator" w:id="1">
    <w:p w:rsidR="00001970" w:rsidRDefault="00001970" w:rsidP="00A51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F8" w:rsidRDefault="00A519F8">
    <w:pPr>
      <w:pStyle w:val="a5"/>
    </w:pPr>
    <w:r>
      <w:pict>
        <v:shapetype id="_x0000_t202" coordsize="21600,21600" o:spt="202" path="m,l,21600r21600,l21600,xe">
          <v:stroke joinstyle="miter"/>
          <v:path gradientshapeok="t" o:connecttype="rect"/>
        </v:shapetype>
        <v:shape id="_x0000_s4097" type="#_x0000_t202" style="position:absolute;margin-left:104pt;margin-top:0;width:2in;height:2in;z-index:251659264;mso-wrap-style:none;mso-position-horizontal:outside;mso-position-horizontal-relative:margin" filled="f" stroked="f">
          <v:textbox style="mso-fit-shape-to-text:t" inset="0,0,0,0">
            <w:txbxContent>
              <w:p w:rsidR="00A519F8" w:rsidRDefault="00A519F8">
                <w:pPr>
                  <w:pStyle w:val="a5"/>
                </w:pPr>
                <w:r>
                  <w:rPr>
                    <w:rFonts w:asciiTheme="majorEastAsia" w:eastAsiaTheme="majorEastAsia" w:hAnsiTheme="majorEastAsia" w:cstheme="majorEastAsia" w:hint="eastAsia"/>
                    <w:sz w:val="24"/>
                    <w:szCs w:val="24"/>
                  </w:rPr>
                  <w:fldChar w:fldCharType="begin"/>
                </w:r>
                <w:r w:rsidR="00001970">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8B6549">
                  <w:rPr>
                    <w:rFonts w:asciiTheme="majorEastAsia" w:eastAsiaTheme="majorEastAsia" w:hAnsiTheme="majorEastAsia" w:cstheme="majorEastAsia"/>
                    <w:noProof/>
                    <w:sz w:val="24"/>
                    <w:szCs w:val="24"/>
                  </w:rPr>
                  <w:t>- 2 -</w:t>
                </w:r>
                <w:r>
                  <w:rPr>
                    <w:rFonts w:asciiTheme="majorEastAsia" w:eastAsiaTheme="majorEastAsia" w:hAnsiTheme="majorEastAsia" w:cstheme="majorEastAsia"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970" w:rsidRDefault="00001970" w:rsidP="00A519F8">
      <w:r>
        <w:separator/>
      </w:r>
    </w:p>
  </w:footnote>
  <w:footnote w:type="continuationSeparator" w:id="1">
    <w:p w:rsidR="00001970" w:rsidRDefault="00001970" w:rsidP="00A51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F8" w:rsidRDefault="00A519F8">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A9231BE"/>
    <w:rsid w:val="00001970"/>
    <w:rsid w:val="000747CF"/>
    <w:rsid w:val="001E50C7"/>
    <w:rsid w:val="002D110F"/>
    <w:rsid w:val="003C7B0C"/>
    <w:rsid w:val="00801C69"/>
    <w:rsid w:val="008930E0"/>
    <w:rsid w:val="008B6549"/>
    <w:rsid w:val="008F16BB"/>
    <w:rsid w:val="009F36F9"/>
    <w:rsid w:val="00A076DC"/>
    <w:rsid w:val="00A519F8"/>
    <w:rsid w:val="00A55C6D"/>
    <w:rsid w:val="00BE0B72"/>
    <w:rsid w:val="00C1189E"/>
    <w:rsid w:val="00D02F86"/>
    <w:rsid w:val="00D92ACB"/>
    <w:rsid w:val="00DE511E"/>
    <w:rsid w:val="00E31B62"/>
    <w:rsid w:val="00F106D3"/>
    <w:rsid w:val="035B7FEC"/>
    <w:rsid w:val="04F7135B"/>
    <w:rsid w:val="068F562E"/>
    <w:rsid w:val="09FE63BB"/>
    <w:rsid w:val="0A8F6BF1"/>
    <w:rsid w:val="0D004500"/>
    <w:rsid w:val="0E3C1EFF"/>
    <w:rsid w:val="13607E97"/>
    <w:rsid w:val="154F2960"/>
    <w:rsid w:val="156A0B81"/>
    <w:rsid w:val="196F5639"/>
    <w:rsid w:val="1A353B75"/>
    <w:rsid w:val="1B526480"/>
    <w:rsid w:val="1CEA3367"/>
    <w:rsid w:val="20C643B1"/>
    <w:rsid w:val="29F45D10"/>
    <w:rsid w:val="2B3F0463"/>
    <w:rsid w:val="2C496011"/>
    <w:rsid w:val="2DCB110A"/>
    <w:rsid w:val="2E835C39"/>
    <w:rsid w:val="32A23917"/>
    <w:rsid w:val="32F33AC7"/>
    <w:rsid w:val="33236093"/>
    <w:rsid w:val="341D7105"/>
    <w:rsid w:val="38A55D7C"/>
    <w:rsid w:val="397E1EE0"/>
    <w:rsid w:val="3BAF6653"/>
    <w:rsid w:val="3C4D0DD5"/>
    <w:rsid w:val="3CF27A18"/>
    <w:rsid w:val="3E056D16"/>
    <w:rsid w:val="40AA28DD"/>
    <w:rsid w:val="415C7BC0"/>
    <w:rsid w:val="466E25A2"/>
    <w:rsid w:val="46E34EA5"/>
    <w:rsid w:val="47014DCB"/>
    <w:rsid w:val="47310672"/>
    <w:rsid w:val="48907578"/>
    <w:rsid w:val="499E503D"/>
    <w:rsid w:val="4A9231BE"/>
    <w:rsid w:val="4BB26BB2"/>
    <w:rsid w:val="4CB41C84"/>
    <w:rsid w:val="4D1B1CED"/>
    <w:rsid w:val="4FC83310"/>
    <w:rsid w:val="518A1DCB"/>
    <w:rsid w:val="51DB5201"/>
    <w:rsid w:val="52191EF9"/>
    <w:rsid w:val="543E3C9D"/>
    <w:rsid w:val="5AD1272F"/>
    <w:rsid w:val="5B9F12C1"/>
    <w:rsid w:val="5BBD2CBD"/>
    <w:rsid w:val="5EF433A4"/>
    <w:rsid w:val="604C7A10"/>
    <w:rsid w:val="608E597F"/>
    <w:rsid w:val="61A9320B"/>
    <w:rsid w:val="6371467D"/>
    <w:rsid w:val="637B560B"/>
    <w:rsid w:val="63831B15"/>
    <w:rsid w:val="64193759"/>
    <w:rsid w:val="649F0368"/>
    <w:rsid w:val="649F6561"/>
    <w:rsid w:val="68D508C4"/>
    <w:rsid w:val="696E4BCA"/>
    <w:rsid w:val="69861EAC"/>
    <w:rsid w:val="69E86C9A"/>
    <w:rsid w:val="6A7A3EBD"/>
    <w:rsid w:val="6AA901D7"/>
    <w:rsid w:val="6E1B56C9"/>
    <w:rsid w:val="731C4333"/>
    <w:rsid w:val="74C423FA"/>
    <w:rsid w:val="74C57224"/>
    <w:rsid w:val="753E7EDA"/>
    <w:rsid w:val="757A57E4"/>
    <w:rsid w:val="77F472B9"/>
    <w:rsid w:val="7AC50AD9"/>
    <w:rsid w:val="7BAD57EB"/>
    <w:rsid w:val="7D652E7B"/>
    <w:rsid w:val="7DA20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Subtitle" w:qFormat="1"/>
    <w:lsdException w:name="Body Text First Indent"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519F8"/>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semiHidden/>
    <w:unhideWhenUsed/>
    <w:qFormat/>
    <w:rsid w:val="00A519F8"/>
    <w:pPr>
      <w:ind w:firstLineChars="100" w:firstLine="420"/>
    </w:pPr>
  </w:style>
  <w:style w:type="paragraph" w:styleId="a4">
    <w:name w:val="Body Text"/>
    <w:basedOn w:val="a"/>
    <w:next w:val="a0"/>
    <w:uiPriority w:val="99"/>
    <w:semiHidden/>
    <w:unhideWhenUsed/>
    <w:qFormat/>
    <w:rsid w:val="00A519F8"/>
    <w:pPr>
      <w:spacing w:after="120"/>
    </w:pPr>
  </w:style>
  <w:style w:type="paragraph" w:styleId="a5">
    <w:name w:val="footer"/>
    <w:basedOn w:val="a"/>
    <w:link w:val="Char"/>
    <w:qFormat/>
    <w:rsid w:val="00A519F8"/>
    <w:pPr>
      <w:tabs>
        <w:tab w:val="center" w:pos="4153"/>
        <w:tab w:val="right" w:pos="8306"/>
      </w:tabs>
      <w:snapToGrid w:val="0"/>
      <w:jc w:val="left"/>
    </w:pPr>
    <w:rPr>
      <w:sz w:val="18"/>
      <w:szCs w:val="18"/>
    </w:rPr>
  </w:style>
  <w:style w:type="paragraph" w:styleId="a6">
    <w:name w:val="header"/>
    <w:basedOn w:val="a"/>
    <w:link w:val="Char0"/>
    <w:qFormat/>
    <w:rsid w:val="00A519F8"/>
    <w:pPr>
      <w:pBdr>
        <w:bottom w:val="single" w:sz="6" w:space="1" w:color="auto"/>
      </w:pBdr>
      <w:tabs>
        <w:tab w:val="center" w:pos="4153"/>
        <w:tab w:val="right" w:pos="8306"/>
      </w:tabs>
      <w:snapToGrid w:val="0"/>
      <w:jc w:val="center"/>
    </w:pPr>
    <w:rPr>
      <w:sz w:val="18"/>
      <w:szCs w:val="18"/>
    </w:rPr>
  </w:style>
  <w:style w:type="table" w:styleId="a7">
    <w:name w:val="Table Grid"/>
    <w:basedOn w:val="a2"/>
    <w:qFormat/>
    <w:rsid w:val="00A519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6"/>
    <w:qFormat/>
    <w:rsid w:val="00A519F8"/>
    <w:rPr>
      <w:rFonts w:ascii="Calibri" w:eastAsia="宋体" w:hAnsi="Calibri" w:cs="Calibri"/>
      <w:kern w:val="2"/>
      <w:sz w:val="18"/>
      <w:szCs w:val="18"/>
    </w:rPr>
  </w:style>
  <w:style w:type="character" w:customStyle="1" w:styleId="Char">
    <w:name w:val="页脚 Char"/>
    <w:basedOn w:val="a1"/>
    <w:link w:val="a5"/>
    <w:qFormat/>
    <w:rsid w:val="00A519F8"/>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P R C</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Micorosoft</cp:lastModifiedBy>
  <cp:revision>11</cp:revision>
  <cp:lastPrinted>2021-11-03T02:46:00Z</cp:lastPrinted>
  <dcterms:created xsi:type="dcterms:W3CDTF">2021-10-13T06:05:00Z</dcterms:created>
  <dcterms:modified xsi:type="dcterms:W3CDTF">2022-07-04T00:58:00Z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40AEF1BAC36846DDB0AB75E68A8B7964</vt:lpwstr>
  </property>
  <property fmtid="{D5CDD505-2E9C-101B-9397-08002B2CF9AE}" pid="4" name="KSOSaveFontToCloudKey">
    <vt:lpwstr>1020720583_btnclosed</vt:lpwstr>
  </property>
</Properties>
</file>