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right"/>
        <w:rPr>
          <w:rFonts w:hint="default" w:ascii="Times New Roman" w:hAnsi="Times New Roman" w:eastAsia="仿宋_GB2312" w:cs="Times New Roman"/>
          <w:sz w:val="32"/>
          <w:szCs w:val="32"/>
          <w:lang w:val="en-US" w:eastAsia="zh-CN"/>
        </w:rPr>
      </w:pPr>
      <w:bookmarkStart w:id="0" w:name="urgent_degree"/>
      <w:r>
        <w:rPr>
          <w:rFonts w:hint="default" w:ascii="Times New Roman" w:hAnsi="Times New Roman" w:cs="Times New Roman"/>
          <w:sz w:val="32"/>
          <w:szCs w:val="32"/>
        </w:rPr>
        <w:t xml:space="preserve">  </w:t>
      </w:r>
      <w:bookmarkEnd w:id="0"/>
      <w:r>
        <w:rPr>
          <w:rFonts w:hint="default" w:ascii="Times New Roman" w:hAnsi="Times New Roman" w:cs="Times New Roman"/>
          <w:sz w:val="32"/>
          <w:szCs w:val="32"/>
        </w:rPr>
        <w:t>CYQD0</w:t>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3</w:t>
      </w:r>
      <w:r>
        <w:rPr>
          <w:rFonts w:hint="default" w:ascii="Times New Roman" w:hAnsi="Times New Roman" w:cs="Times New Roman"/>
          <w:sz w:val="32"/>
          <w:szCs w:val="32"/>
        </w:rPr>
        <w:t>-00</w:t>
      </w:r>
      <w:r>
        <w:rPr>
          <w:rFonts w:hint="default" w:ascii="Times New Roman" w:hAnsi="Times New Roman" w:cs="Times New Roman"/>
          <w:sz w:val="32"/>
          <w:szCs w:val="32"/>
          <w:lang w:val="en-US" w:eastAsia="zh-CN"/>
        </w:rPr>
        <w:t>1</w:t>
      </w:r>
      <w:r>
        <w:rPr>
          <w:rFonts w:hint="eastAsia" w:ascii="Times New Roman" w:hAnsi="Times New Roman" w:cs="Times New Roman"/>
          <w:sz w:val="32"/>
          <w:szCs w:val="32"/>
          <w:lang w:val="en-US" w:eastAsia="zh-CN"/>
        </w:rPr>
        <w:t>4</w:t>
      </w:r>
      <w:bookmarkStart w:id="2" w:name="_GoBack"/>
      <w:bookmarkEnd w:id="2"/>
    </w:p>
    <w:p>
      <w:pPr>
        <w:rPr>
          <w:rFonts w:hint="eastAsia"/>
          <w:sz w:val="28"/>
        </w:rPr>
      </w:pPr>
    </w:p>
    <w:p>
      <w:pPr>
        <w:spacing w:before="401" w:beforeLines="70" w:line="1300" w:lineRule="exact"/>
        <w:ind w:left="-420" w:leftChars="-200" w:right="-506" w:rightChars="-241"/>
        <w:jc w:val="center"/>
        <w:rPr>
          <w:rFonts w:hint="eastAsia" w:ascii="方正小标宋简体" w:hAnsi="宋体" w:eastAsia="方正小标宋简体"/>
          <w:color w:val="FF0000"/>
          <w:w w:val="95"/>
          <w:sz w:val="84"/>
          <w:szCs w:val="84"/>
        </w:rPr>
      </w:pPr>
      <w:r>
        <w:rPr>
          <w:rFonts w:hint="eastAsia" w:ascii="方正小标宋简体" w:hAnsi="宋体" w:eastAsia="方正小标宋简体"/>
          <w:color w:val="FF0000"/>
          <w:w w:val="95"/>
          <w:sz w:val="84"/>
          <w:szCs w:val="84"/>
        </w:rPr>
        <w:t>乐清市人民政府办公室文件</w:t>
      </w:r>
    </w:p>
    <w:p>
      <w:pPr>
        <w:spacing w:before="172" w:beforeLines="30"/>
        <w:rPr>
          <w:rFonts w:hint="eastAsia" w:ascii="仿宋_GB2312"/>
          <w:spacing w:val="20"/>
          <w:w w:val="66"/>
          <w:sz w:val="30"/>
          <w:szCs w:val="30"/>
        </w:rPr>
      </w:pPr>
    </w:p>
    <w:p>
      <w:pPr>
        <w:widowControl/>
        <w:snapToGrid w:val="0"/>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乐政办发〔202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rPr>
        <w:t>号</w:t>
      </w:r>
    </w:p>
    <w:p>
      <w:pPr>
        <w:rPr>
          <w:rFonts w:hint="eastAsia" w:eastAsia="楷体_GB2312"/>
          <w:snapToGrid w:val="0"/>
          <w:sz w:val="28"/>
        </w:rPr>
      </w:pPr>
      <w:r>
        <w:rPr>
          <w:rFonts w:hint="eastAsia" w:eastAsia="楷体_GB2312"/>
          <w:sz w:val="28"/>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198120</wp:posOffset>
                </wp:positionV>
                <wp:extent cx="5807075" cy="0"/>
                <wp:effectExtent l="0" t="13970" r="3175" b="24130"/>
                <wp:wrapNone/>
                <wp:docPr id="4" name="直接连接符 4"/>
                <wp:cNvGraphicFramePr/>
                <a:graphic xmlns:a="http://schemas.openxmlformats.org/drawingml/2006/main">
                  <a:graphicData uri="http://schemas.microsoft.com/office/word/2010/wordprocessingShape">
                    <wps:wsp>
                      <wps:cNvCnPr/>
                      <wps:spPr>
                        <a:xfrm flipV="1">
                          <a:off x="0" y="0"/>
                          <a:ext cx="580707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9pt;margin-top:15.6pt;height:0pt;width:457.25pt;z-index:251662336;mso-width-relative:page;mso-height-relative:page;" filled="f" stroked="t" coordsize="21600,21600" o:gfxdata="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jvf9oAAAAJAQAADwAAAAAAAAABACAAAAAiAAAAZHJzL2Rv&#10;d25yZXYueG1sUEsBAhQAFAAAAAgAh07iQCaCYNP/AQAA7wMAAA4AAAAAAAAAAQAgAAAAKQEAAGRy&#10;cy9lMm9Eb2MueG1sUEsFBgAAAAAGAAYAWQEAAJoFAAAAAA==&#10;">
                <v:fill on="f" focussize="0,0"/>
                <v:stroke weight="2.25pt" color="#FF0000" joinstyle="round"/>
                <v:imagedata o:title=""/>
                <o:lock v:ext="edit" aspectratio="f"/>
              </v:line>
            </w:pict>
          </mc:Fallback>
        </mc:AlternateContent>
      </w:r>
    </w:p>
    <w:p>
      <w:pPr>
        <w:jc w:val="center"/>
        <w:rPr>
          <w:rFonts w:hint="eastAsia" w:hAnsi="宋体"/>
          <w:color w:val="000000"/>
          <w:sz w:val="28"/>
          <w:szCs w:val="28"/>
        </w:rPr>
      </w:pPr>
      <w:bookmarkStart w:id="1" w:name="title"/>
      <w:r>
        <w:rPr>
          <w:rFonts w:hint="eastAsia"/>
        </w:rPr>
        <w:t xml:space="preserve"> </w:t>
      </w:r>
      <w:bookmarkEnd w:id="1"/>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kern w:val="44"/>
          <w:sz w:val="44"/>
          <w:szCs w:val="22"/>
        </w:rPr>
      </w:pPr>
      <w:r>
        <w:rPr>
          <w:rFonts w:hint="default" w:ascii="Times New Roman" w:hAnsi="Times New Roman" w:eastAsia="方正小标宋简体" w:cs="Times New Roman"/>
          <w:kern w:val="44"/>
          <w:sz w:val="44"/>
          <w:szCs w:val="22"/>
        </w:rPr>
        <w:t>乐清市人民政府办公室</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kern w:val="0"/>
          <w:sz w:val="44"/>
          <w:szCs w:val="32"/>
          <w:shd w:val="clear" w:color="auto" w:fill="FFFFFF"/>
          <w:lang w:val="en-US" w:eastAsia="zh-CN" w:bidi="ar-SA"/>
        </w:rPr>
      </w:pPr>
      <w:r>
        <w:rPr>
          <w:rFonts w:hint="default" w:ascii="Times New Roman" w:hAnsi="Times New Roman" w:eastAsia="方正小标宋简体" w:cs="Times New Roman"/>
          <w:kern w:val="44"/>
          <w:sz w:val="44"/>
          <w:szCs w:val="22"/>
          <w:lang w:val="en-US" w:eastAsia="zh-CN" w:bidi="ar-SA"/>
        </w:rPr>
        <w:t>关于印发《</w:t>
      </w:r>
      <w:r>
        <w:rPr>
          <w:rFonts w:hint="default" w:ascii="Times New Roman" w:hAnsi="Times New Roman" w:eastAsia="方正小标宋简体" w:cs="Times New Roman"/>
          <w:kern w:val="0"/>
          <w:sz w:val="44"/>
          <w:szCs w:val="32"/>
          <w:shd w:val="clear" w:color="auto" w:fill="FFFFFF"/>
          <w:lang w:val="en-US" w:eastAsia="zh-CN" w:bidi="ar-SA"/>
        </w:rPr>
        <w:t>乐清市土地整治项目管理办法</w:t>
      </w:r>
      <w:r>
        <w:rPr>
          <w:rFonts w:hint="default" w:ascii="Times New Roman" w:hAnsi="Times New Roman" w:eastAsia="方正小标宋简体" w:cs="Times New Roman"/>
          <w:kern w:val="44"/>
          <w:sz w:val="44"/>
          <w:szCs w:val="22"/>
          <w:lang w:val="en-US" w:eastAsia="zh-CN" w:bidi="ar-SA"/>
        </w:rPr>
        <w:t>》的通  知</w:t>
      </w:r>
    </w:p>
    <w:p>
      <w:pPr>
        <w:keepNext w:val="0"/>
        <w:keepLines w:val="0"/>
        <w:pageBreakBefore w:val="0"/>
        <w:widowControl w:val="0"/>
        <w:kinsoku/>
        <w:wordWrap/>
        <w:overflowPunct w:val="0"/>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kern w:val="2"/>
          <w:sz w:val="32"/>
          <w:szCs w:val="21"/>
          <w:lang w:val="en-US" w:eastAsia="zh-CN" w:bidi="ar-SA"/>
        </w:rPr>
      </w:pPr>
    </w:p>
    <w:p>
      <w:pPr>
        <w:keepNext w:val="0"/>
        <w:keepLines w:val="0"/>
        <w:pageBreakBefore w:val="0"/>
        <w:widowControl w:val="0"/>
        <w:kinsoku/>
        <w:wordWrap/>
        <w:overflowPunct w:val="0"/>
        <w:topLinePunct w:val="0"/>
        <w:autoSpaceDE/>
        <w:autoSpaceDN/>
        <w:bidi w:val="0"/>
        <w:adjustRightInd w:val="0"/>
        <w:snapToGrid w:val="0"/>
        <w:spacing w:line="560" w:lineRule="exact"/>
        <w:textAlignment w:val="auto"/>
        <w:rPr>
          <w:rFonts w:hint="default" w:ascii="Times New Roman" w:hAnsi="Times New Roman" w:eastAsia="仿宋_GB2312" w:cs="Times New Roman"/>
          <w:sz w:val="32"/>
          <w:szCs w:val="21"/>
        </w:rPr>
      </w:pPr>
      <w:r>
        <w:rPr>
          <w:rFonts w:hint="default" w:ascii="Times New Roman" w:hAnsi="Times New Roman" w:eastAsia="仿宋_GB2312" w:cs="Times New Roman"/>
          <w:sz w:val="32"/>
          <w:szCs w:val="21"/>
        </w:rPr>
        <w:t>各乡镇人民政府、街道办事处，市政府直属各单位：</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21"/>
        </w:rPr>
      </w:pPr>
      <w:r>
        <w:rPr>
          <w:rFonts w:hint="default" w:ascii="Times New Roman" w:hAnsi="Times New Roman" w:eastAsia="仿宋_GB2312" w:cs="Times New Roman"/>
          <w:sz w:val="32"/>
          <w:szCs w:val="21"/>
        </w:rPr>
        <w:t>《乐清市土地整治项目管理办法》已经十七届市政府第二十九次常务会审议通过，现印发给你们，请认真组织实施。</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4576" w:firstLineChars="14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乐清市人民政府办公室</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96" w:firstLineChars="15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日</w:t>
      </w:r>
    </w:p>
    <w:p>
      <w:pPr>
        <w:pStyle w:val="11"/>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sz w:val="32"/>
          <w:szCs w:val="32"/>
          <w:lang w:eastAsia="zh-CN"/>
        </w:rPr>
        <w:t>（此件公开发布）</w:t>
      </w:r>
    </w:p>
    <w:p>
      <w:pPr>
        <w:pStyle w:val="11"/>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rPr>
      </w:pPr>
      <w:r>
        <w:rPr>
          <w:rFonts w:hint="default" w:ascii="Times New Roman" w:hAnsi="Times New Roman" w:cs="Times New Roman"/>
        </w:rPr>
        <w:br w:type="page"/>
      </w:r>
    </w:p>
    <w:p>
      <w:pPr>
        <w:keepNext w:val="0"/>
        <w:keepLines w:val="0"/>
        <w:pageBreakBefore w:val="0"/>
        <w:widowControl/>
        <w:shd w:val="clear" w:color="auto" w:fill="FFFFFF"/>
        <w:kinsoku/>
        <w:wordWrap/>
        <w:overflowPunct w:val="0"/>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kern w:val="0"/>
          <w:sz w:val="44"/>
          <w:szCs w:val="32"/>
          <w:shd w:val="clear" w:color="auto" w:fill="FFFFFF"/>
        </w:rPr>
      </w:pPr>
      <w:r>
        <w:rPr>
          <w:rFonts w:hint="default" w:ascii="Times New Roman" w:hAnsi="Times New Roman" w:eastAsia="方正小标宋简体" w:cs="Times New Roman"/>
          <w:kern w:val="0"/>
          <w:sz w:val="44"/>
          <w:szCs w:val="32"/>
          <w:shd w:val="clear" w:color="auto" w:fill="FFFFFF"/>
        </w:rPr>
        <w:t>乐清市土地整治项目管理办法</w:t>
      </w:r>
    </w:p>
    <w:p>
      <w:pPr>
        <w:keepNext w:val="0"/>
        <w:keepLines w:val="0"/>
        <w:pageBreakBefore w:val="0"/>
        <w:widowControl/>
        <w:shd w:val="clear" w:color="auto" w:fill="FFFFFF"/>
        <w:kinsoku/>
        <w:wordWrap/>
        <w:overflowPunct w:val="0"/>
        <w:topLinePunct w:val="0"/>
        <w:autoSpaceDE/>
        <w:autoSpaceDN/>
        <w:bidi w:val="0"/>
        <w:adjustRightInd w:val="0"/>
        <w:snapToGrid w:val="0"/>
        <w:spacing w:line="560" w:lineRule="exact"/>
        <w:ind w:firstLine="420"/>
        <w:textAlignment w:val="auto"/>
        <w:rPr>
          <w:rFonts w:hint="default" w:ascii="Times New Roman" w:hAnsi="Times New Roman" w:eastAsia="仿宋_GB2312" w:cs="Times New Roman"/>
          <w:kern w:val="0"/>
          <w:sz w:val="32"/>
          <w:szCs w:val="32"/>
          <w:shd w:val="clear" w:color="auto" w:fill="FFFFFF"/>
        </w:rPr>
      </w:pP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黑体" w:cs="Times New Roman"/>
          <w:color w:val="000000" w:themeColor="text1"/>
          <w:kern w:val="0"/>
          <w:sz w:val="32"/>
          <w:szCs w:val="32"/>
          <w:shd w:val="clear" w:color="auto" w:fill="FFFFFF"/>
          <w14:textFill>
            <w14:solidFill>
              <w14:schemeClr w14:val="tx1"/>
            </w14:solidFill>
          </w14:textFill>
        </w:rPr>
        <w:t>一、总则</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（一）为加强土地整治项目管理，确保耕地占补平衡和耕地保有量，进一步规范土地整治项目的立项、实施、验收工作，根据《中华人民共和国土地管理法》《浙江省土地整治条例》《中共浙江省委 浙江省人民政府关于加强耕地保护和改进占补平衡的实施意见》（浙委发〔2018〕10号）、《浙江省自然资源厅关于印发〈浙江省垦造耕地项目管理办法〉的通知》（浙自然资规〔2021〕7号）等法律法规和文件</w:t>
      </w:r>
      <w:r>
        <w:rPr>
          <w:rFonts w:hint="eastAsia" w:ascii="Times New Roman" w:hAnsi="Times New Roman" w:eastAsia="仿宋_GB2312" w:cs="Times New Roman"/>
          <w:color w:val="000000" w:themeColor="text1"/>
          <w:kern w:val="0"/>
          <w:sz w:val="32"/>
          <w:szCs w:val="32"/>
          <w:shd w:val="clear" w:color="auto" w:fill="FFFFFF"/>
          <w:lang w:eastAsia="zh-CN"/>
          <w14:textFill>
            <w14:solidFill>
              <w14:schemeClr w14:val="tx1"/>
            </w14:solidFill>
          </w14:textFill>
        </w:rPr>
        <w:t>精神</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，制定本办法。</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highlight w:val="red"/>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二）本办法适用于乐清市土地整治项目管理。本办法所称土地整治项目，是指为增加有效耕地面积、提高耕地质量，对未利用或者低效利用的土地进行整理、垦造和开发，包括：垦造耕地项目、旱地改造水田项目、耕地质量提升项目等。</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三）为切实加强土地整治项目的组织领导，成立乐清市保护耕地和全域土地综合整治与生态修复领导小组（以下简称“领导小组”）作为土地整治项目的统筹协调机构。领导小组负责办理我市土地整治项目会审、报请立项、变更、组织验收、撤销等相关工作。领导小组下设办公室在市自然资源和规划局，具体承担领导小组的日常工作。</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（四）土地整治项目产生的补充耕地指标由市政府统筹使用，用于新增建设项目耕地占补平衡。</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黑体" w:cs="Times New Roman"/>
          <w:color w:val="000000" w:themeColor="text1"/>
          <w:kern w:val="0"/>
          <w:sz w:val="32"/>
          <w:szCs w:val="32"/>
          <w:shd w:val="clear" w:color="auto" w:fill="FFFFFF"/>
          <w14:textFill>
            <w14:solidFill>
              <w14:schemeClr w14:val="tx1"/>
            </w14:solidFill>
          </w14:textFill>
        </w:rPr>
        <w:t>二、项目立项</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（一）市政府根据浙江省、温州市下达的土地整治计划，结合本地经济社会发展需要和资源状况，下达年度土地整治任务。</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（二）土地整治项目选址应符合国土空间规划、土地整治规划等相关规划。</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（三）下列区域禁止实施土地整治项目：</w:t>
      </w:r>
    </w:p>
    <w:p>
      <w:pPr>
        <w:keepNext w:val="0"/>
        <w:keepLines w:val="0"/>
        <w:pageBreakBefore w:val="0"/>
        <w:widowControl w:val="0"/>
        <w:shd w:val="clear" w:color="auto" w:fill="FFFFFF"/>
        <w:tabs>
          <w:tab w:val="left" w:pos="420"/>
        </w:tabs>
        <w:kinsoku/>
        <w:wordWrap/>
        <w:overflowPunct w:val="0"/>
        <w:topLinePunct w:val="0"/>
        <w:autoSpaceDE/>
        <w:autoSpaceDN/>
        <w:bidi w:val="0"/>
        <w:adjustRightInd w:val="0"/>
        <w:snapToGrid w:val="0"/>
        <w:spacing w:line="560" w:lineRule="exact"/>
        <w:ind w:firstLine="640" w:firstLineChars="200"/>
        <w:jc w:val="both"/>
        <w:textAlignment w:val="auto"/>
        <w:outlineLvl w:val="2"/>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1</w:t>
      </w:r>
      <w:r>
        <w:rPr>
          <w:rFonts w:hint="default" w:ascii="Times New Roman" w:hAnsi="Times New Roman" w:eastAsia="仿宋_GB2312" w:cs="Times New Roman"/>
          <w:color w:val="000000" w:themeColor="text1"/>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第三次全国国土调查坡度二十五度以上的陡坡地，因依法进行工程建设、采矿等原因已经改变地形地貌的（实地已在坡度二十五度以下并报自然资源部备案同意的除外）；</w:t>
      </w:r>
    </w:p>
    <w:p>
      <w:pPr>
        <w:keepNext w:val="0"/>
        <w:keepLines w:val="0"/>
        <w:pageBreakBefore w:val="0"/>
        <w:widowControl w:val="0"/>
        <w:shd w:val="clear" w:color="auto" w:fill="FFFFFF"/>
        <w:tabs>
          <w:tab w:val="left" w:pos="420"/>
        </w:tabs>
        <w:kinsoku/>
        <w:wordWrap/>
        <w:overflowPunct w:val="0"/>
        <w:topLinePunct w:val="0"/>
        <w:autoSpaceDE/>
        <w:autoSpaceDN/>
        <w:bidi w:val="0"/>
        <w:adjustRightInd w:val="0"/>
        <w:snapToGrid w:val="0"/>
        <w:spacing w:line="560" w:lineRule="exact"/>
        <w:ind w:firstLine="640" w:firstLineChars="200"/>
        <w:jc w:val="both"/>
        <w:textAlignment w:val="auto"/>
        <w:outlineLvl w:val="2"/>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2</w:t>
      </w:r>
      <w:r>
        <w:rPr>
          <w:rFonts w:hint="default" w:ascii="Times New Roman" w:hAnsi="Times New Roman" w:eastAsia="仿宋_GB2312" w:cs="Times New Roman"/>
          <w:color w:val="000000" w:themeColor="text1"/>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生态保护红线范围内、高山远山顶部山脊线区域、水土流失重点预防区等生态保护敏感区、重点区域；</w:t>
      </w:r>
    </w:p>
    <w:p>
      <w:pPr>
        <w:keepNext w:val="0"/>
        <w:keepLines w:val="0"/>
        <w:pageBreakBefore w:val="0"/>
        <w:widowControl w:val="0"/>
        <w:shd w:val="clear" w:color="auto" w:fill="FFFFFF"/>
        <w:tabs>
          <w:tab w:val="left" w:pos="420"/>
        </w:tabs>
        <w:kinsoku/>
        <w:wordWrap/>
        <w:overflowPunct w:val="0"/>
        <w:topLinePunct w:val="0"/>
        <w:autoSpaceDE/>
        <w:autoSpaceDN/>
        <w:bidi w:val="0"/>
        <w:adjustRightInd w:val="0"/>
        <w:snapToGrid w:val="0"/>
        <w:spacing w:line="560" w:lineRule="exact"/>
        <w:ind w:firstLine="640" w:firstLineChars="200"/>
        <w:jc w:val="both"/>
        <w:textAlignment w:val="auto"/>
        <w:outlineLvl w:val="2"/>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3</w:t>
      </w:r>
      <w:r>
        <w:rPr>
          <w:rFonts w:hint="default" w:ascii="Times New Roman" w:hAnsi="Times New Roman" w:eastAsia="仿宋_GB2312" w:cs="Times New Roman"/>
          <w:color w:val="000000" w:themeColor="text1"/>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国土空间规划确定的城镇开发边界范围内；</w:t>
      </w:r>
    </w:p>
    <w:p>
      <w:pPr>
        <w:keepNext w:val="0"/>
        <w:keepLines w:val="0"/>
        <w:pageBreakBefore w:val="0"/>
        <w:widowControl w:val="0"/>
        <w:shd w:val="clear" w:color="auto" w:fill="FFFFFF"/>
        <w:tabs>
          <w:tab w:val="left" w:pos="420"/>
        </w:tabs>
        <w:kinsoku/>
        <w:wordWrap/>
        <w:overflowPunct w:val="0"/>
        <w:topLinePunct w:val="0"/>
        <w:autoSpaceDE/>
        <w:autoSpaceDN/>
        <w:bidi w:val="0"/>
        <w:adjustRightInd w:val="0"/>
        <w:snapToGrid w:val="0"/>
        <w:spacing w:line="560" w:lineRule="exact"/>
        <w:ind w:firstLine="640" w:firstLineChars="200"/>
        <w:jc w:val="both"/>
        <w:textAlignment w:val="auto"/>
        <w:outlineLvl w:val="2"/>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4</w:t>
      </w:r>
      <w:r>
        <w:rPr>
          <w:rFonts w:hint="default" w:ascii="Times New Roman" w:hAnsi="Times New Roman" w:eastAsia="仿宋_GB2312" w:cs="Times New Roman"/>
          <w:color w:val="000000" w:themeColor="text1"/>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第三次全国国土调查认定的林地（不包括标注恢复属性的林地）；</w:t>
      </w:r>
    </w:p>
    <w:p>
      <w:pPr>
        <w:keepNext w:val="0"/>
        <w:keepLines w:val="0"/>
        <w:pageBreakBefore w:val="0"/>
        <w:widowControl w:val="0"/>
        <w:shd w:val="clear" w:color="auto" w:fill="FFFFFF"/>
        <w:tabs>
          <w:tab w:val="left" w:pos="420"/>
        </w:tabs>
        <w:kinsoku/>
        <w:wordWrap/>
        <w:overflowPunct w:val="0"/>
        <w:topLinePunct w:val="0"/>
        <w:autoSpaceDE/>
        <w:autoSpaceDN/>
        <w:bidi w:val="0"/>
        <w:adjustRightInd w:val="0"/>
        <w:snapToGrid w:val="0"/>
        <w:spacing w:line="560" w:lineRule="exact"/>
        <w:ind w:firstLine="640" w:firstLineChars="200"/>
        <w:jc w:val="both"/>
        <w:textAlignment w:val="auto"/>
        <w:outlineLvl w:val="2"/>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5</w:t>
      </w:r>
      <w:r>
        <w:rPr>
          <w:rFonts w:hint="default" w:ascii="Times New Roman" w:hAnsi="Times New Roman" w:eastAsia="仿宋_GB2312" w:cs="Times New Roman"/>
          <w:color w:val="000000" w:themeColor="text1"/>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河道湖区范围、林区、牧区等不稳定利用范围内；</w:t>
      </w:r>
    </w:p>
    <w:p>
      <w:pPr>
        <w:keepNext w:val="0"/>
        <w:keepLines w:val="0"/>
        <w:pageBreakBefore w:val="0"/>
        <w:widowControl w:val="0"/>
        <w:shd w:val="clear" w:color="auto" w:fill="FFFFFF"/>
        <w:tabs>
          <w:tab w:val="left" w:pos="420"/>
        </w:tabs>
        <w:kinsoku/>
        <w:wordWrap/>
        <w:overflowPunct w:val="0"/>
        <w:topLinePunct w:val="0"/>
        <w:autoSpaceDE/>
        <w:autoSpaceDN/>
        <w:bidi w:val="0"/>
        <w:adjustRightInd w:val="0"/>
        <w:snapToGrid w:val="0"/>
        <w:spacing w:line="560" w:lineRule="exact"/>
        <w:ind w:firstLine="640" w:firstLineChars="200"/>
        <w:jc w:val="both"/>
        <w:textAlignment w:val="auto"/>
        <w:outlineLvl w:val="2"/>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6</w:t>
      </w:r>
      <w:r>
        <w:rPr>
          <w:rFonts w:hint="default" w:ascii="Times New Roman" w:hAnsi="Times New Roman" w:eastAsia="仿宋_GB2312" w:cs="Times New Roman"/>
          <w:color w:val="000000" w:themeColor="text1"/>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法律法规规章禁止的其他区域。</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（四）土地整治项目涉及的土地权属应当明晰、无争议，并征得土地所有权人和土地使用权人、土地承包经营权人同意。</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（五）项目立项前，领导小组要组织有关部门和专家进行实地踏勘和内业审查，并征得各</w:t>
      </w:r>
      <w:r>
        <w:rPr>
          <w:rFonts w:hint="default" w:ascii="Times New Roman" w:hAnsi="Times New Roman" w:eastAsia="仿宋_GB2312" w:cs="Times New Roman"/>
          <w:color w:val="000000" w:themeColor="text1"/>
          <w:kern w:val="0"/>
          <w:sz w:val="32"/>
          <w:szCs w:val="32"/>
          <w:shd w:val="clear" w:color="auto" w:fill="FFFFFF"/>
          <w:lang w:val="en-US" w:eastAsia="zh-CN"/>
          <w14:textFill>
            <w14:solidFill>
              <w14:schemeClr w14:val="tx1"/>
            </w14:solidFill>
          </w14:textFill>
        </w:rPr>
        <w:t>有关</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部门同意。由属地乡镇（街道）委托具有资质的中介单位按照相关技术规范编制勘测定界报告、项目规划设计方案和投资预算。项目规划设计方案要按实际投资需求设计，并符合《浙江省土地整治项目规划设计规范》。领导小组根据相关立项材料受理立项申请后，组织有关部门和专家进行论证，提出论证意见。论证通过后，由市政府发文立项。</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黑体" w:cs="Times New Roman"/>
          <w:color w:val="000000" w:themeColor="text1"/>
          <w:kern w:val="0"/>
          <w:sz w:val="32"/>
          <w:szCs w:val="32"/>
          <w:shd w:val="clear" w:color="auto" w:fill="FFFFFF"/>
          <w14:textFill>
            <w14:solidFill>
              <w14:schemeClr w14:val="tx1"/>
            </w14:solidFill>
          </w14:textFill>
        </w:rPr>
        <w:t>三、项目实施</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（一）政府投资的垦造耕地项目，按照项目基本建设程序和管理的要求，执行招投标、公告、监理、审计等项目管理制度；项目资金实行专款专用、专账核算，任何单位和个人不得截留、挪用。</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（二）属地乡镇（街道）要督促项目施工单位严格按照规划设计组织施工，落实水土保持和生态环境保护措施，确保工程质量和生态环境安全</w:t>
      </w: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聘请监理单位对项目实施监管，督促项目监理单位加强对项目工程进度和质量管理。</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（三）领导小组要定期组织相关部门单位和专家开展项目现场检查和业务指导。</w:t>
      </w:r>
    </w:p>
    <w:p>
      <w:pPr>
        <w:keepNext w:val="0"/>
        <w:keepLines w:val="0"/>
        <w:pageBreakBefore w:val="0"/>
        <w:widowControl w:val="0"/>
        <w:numPr>
          <w:ilvl w:val="255"/>
          <w:numId w:val="0"/>
        </w:numPr>
        <w:shd w:val="clear" w:color="auto" w:fill="FFFFFF"/>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（四）项目实施期限原则上不超过2年。</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（五）项目组织实施单位在土地整治项目实施过程中，不得变更土地整治项目的规划设计。确需变更的，规划设计变更</w:t>
      </w:r>
      <w:r>
        <w:rPr>
          <w:rFonts w:hint="eastAsia" w:ascii="Times New Roman" w:hAnsi="Times New Roman" w:eastAsia="仿宋_GB2312" w:cs="Times New Roman"/>
          <w:color w:val="000000" w:themeColor="text1"/>
          <w:kern w:val="0"/>
          <w:sz w:val="32"/>
          <w:szCs w:val="32"/>
          <w:shd w:val="clear" w:color="auto" w:fill="FFFFFF"/>
          <w:lang w:eastAsia="zh-CN"/>
          <w14:textFill>
            <w14:solidFill>
              <w14:schemeClr w14:val="tx1"/>
            </w14:solidFill>
          </w14:textFill>
        </w:rPr>
        <w:t>产生</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资金预算变化幅度在10%以内的，报领导小组批准；规划设计变更</w:t>
      </w:r>
      <w:r>
        <w:rPr>
          <w:rFonts w:hint="eastAsia" w:ascii="Times New Roman" w:hAnsi="Times New Roman" w:eastAsia="仿宋_GB2312" w:cs="Times New Roman"/>
          <w:color w:val="000000" w:themeColor="text1"/>
          <w:kern w:val="0"/>
          <w:sz w:val="32"/>
          <w:szCs w:val="32"/>
          <w:shd w:val="clear" w:color="auto" w:fill="FFFFFF"/>
          <w:lang w:eastAsia="zh-CN"/>
          <w14:textFill>
            <w14:solidFill>
              <w14:schemeClr w14:val="tx1"/>
            </w14:solidFill>
          </w14:textFill>
        </w:rPr>
        <w:t>产生</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资金预算变化幅度超过10%的，按照原立项审批程序报批。</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黑体" w:cs="Times New Roman"/>
          <w:color w:val="000000" w:themeColor="text1"/>
          <w:kern w:val="0"/>
          <w:sz w:val="32"/>
          <w:szCs w:val="32"/>
          <w:shd w:val="clear" w:color="auto" w:fill="FFFFFF"/>
          <w14:textFill>
            <w14:solidFill>
              <w14:schemeClr w14:val="tx1"/>
            </w14:solidFill>
          </w14:textFill>
        </w:rPr>
        <w:t>四、项目验收</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（一）土地整治项目竣工后，由属地乡镇</w:t>
      </w:r>
      <w:r>
        <w:rPr>
          <w:rFonts w:hint="eastAsia" w:ascii="Times New Roman" w:hAnsi="Times New Roman" w:eastAsia="仿宋_GB2312" w:cs="Times New Roman"/>
          <w:color w:val="000000" w:themeColor="text1"/>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街道</w:t>
      </w:r>
      <w:r>
        <w:rPr>
          <w:rFonts w:hint="eastAsia" w:ascii="Times New Roman" w:hAnsi="Times New Roman" w:eastAsia="仿宋_GB2312" w:cs="Times New Roman"/>
          <w:color w:val="000000" w:themeColor="text1"/>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委托具有测绘资质单位出具竣工图并提交验收申请。市自然资源和规划局根据国家农用地质量分等定级规程组织开展耕地质量等级评定。</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（二）领导小组根据相关材料受理验收申请，组织有关部门和专家进行实地踏勘和项目验收，形成项目验收意见。验收通过的，</w:t>
      </w:r>
      <w:r>
        <w:rPr>
          <w:rFonts w:hint="eastAsia" w:ascii="Times New Roman" w:hAnsi="Times New Roman" w:eastAsia="仿宋_GB2312" w:cs="Times New Roman"/>
          <w:color w:val="000000" w:themeColor="text1"/>
          <w:kern w:val="0"/>
          <w:sz w:val="32"/>
          <w:szCs w:val="32"/>
          <w:shd w:val="clear" w:color="auto" w:fill="FFFFFF"/>
          <w:lang w:eastAsia="zh-CN"/>
          <w14:textFill>
            <w14:solidFill>
              <w14:schemeClr w14:val="tx1"/>
            </w14:solidFill>
          </w14:textFill>
        </w:rPr>
        <w:t>报</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市政府批复。</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（三）项目验收后，属地乡镇（街道）应及时落实后期管护，不得违法违规改变耕地用途，不得出现闲置、撂荒等现象。耕地应当优先用于粮食和棉、油、糖、蔬菜等农产品生产。</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四）属地乡镇（街道）作为项目后期管护的责任主体，要做好补充耕地项目后期管护上报工作，因后期管护不力（如存在抛荒、水田旱作、种植果树等情况）导致无法通过核查的，由属地乡镇（街道）自行整改，市财政局不再额外支出资金用于整改。项目管护期限不得少于5年。</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黑体" w:cs="Times New Roman"/>
          <w:color w:val="000000" w:themeColor="text1"/>
          <w:kern w:val="0"/>
          <w:sz w:val="32"/>
          <w:szCs w:val="32"/>
          <w:shd w:val="clear" w:color="auto" w:fill="FFFFFF"/>
          <w14:textFill>
            <w14:solidFill>
              <w14:schemeClr w14:val="tx1"/>
            </w14:solidFill>
          </w14:textFill>
        </w:rPr>
        <w:t>五、资金保障</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（一）土地整治项目资金列入当年财政年度预算。</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（二）土地整治项目资金拨付。项目开工后，拨付工程总投资的30%；项目进展至70%，拨付至工程总投资的60%；项目竣工验收拨付至工程总投资的80%，项目办理结算后拨付剩余资金。</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（三）土地整治项目资金奖励标准。</w:t>
      </w:r>
      <w:r>
        <w:rPr>
          <w:rFonts w:hint="default" w:ascii="Times New Roman" w:hAnsi="Times New Roman" w:eastAsia="仿宋_GB2312" w:cs="Times New Roman"/>
          <w:color w:val="000000" w:themeColor="text1"/>
          <w:sz w:val="32"/>
          <w:szCs w:val="32"/>
          <w14:textFill>
            <w14:solidFill>
              <w14:schemeClr w14:val="tx1"/>
            </w14:solidFill>
          </w14:textFill>
        </w:rPr>
        <w:t>对完成垦造水田任务的乡镇（街道）每亩奖励6万元，旱改水每亩奖励3万元，垦造旱地每亩奖励3万元；对实施</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垦造水田、</w:t>
      </w:r>
      <w:r>
        <w:rPr>
          <w:rFonts w:hint="default" w:ascii="Times New Roman" w:hAnsi="Times New Roman" w:eastAsia="仿宋_GB2312" w:cs="Times New Roman"/>
          <w:color w:val="000000" w:themeColor="text1"/>
          <w:sz w:val="32"/>
          <w:szCs w:val="32"/>
          <w14:textFill>
            <w14:solidFill>
              <w14:schemeClr w14:val="tx1"/>
            </w14:solidFill>
          </w14:textFill>
        </w:rPr>
        <w:t>旱改水</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垦造旱地的村集体每亩奖励1万元；对实施耕地质量提升工程的乡镇（街道）和村集体每亩分别奖励1000元。以上奖励标准适用于立项时间为2022年4月1日及以后的项目。</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（四）项目奖励资金以自然资源部、浙江省自然资源厅有关系统认定的新增耕地面积核算。</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黑体" w:cs="Times New Roman"/>
          <w:color w:val="000000" w:themeColor="text1"/>
          <w:kern w:val="0"/>
          <w:sz w:val="32"/>
          <w:szCs w:val="32"/>
          <w:shd w:val="clear" w:color="auto" w:fill="FFFFFF"/>
          <w14:textFill>
            <w14:solidFill>
              <w14:schemeClr w14:val="tx1"/>
            </w14:solidFill>
          </w14:textFill>
        </w:rPr>
        <w:t>六、附则</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（一）乐清市土地整治一体化项目前期踏勘、测量、设计、施工、后期管护种植等程序由项目中标单位负责。拨款程序按照合同约定支付。</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（二）土地整治完成后，市自然资源和规划局应及时办理日常变更调查，收集整理土地整治项目所形成的相关资料，并立卷归档，妥善保存。</w:t>
      </w:r>
    </w:p>
    <w:p>
      <w:pPr>
        <w:keepNext w:val="0"/>
        <w:keepLines w:val="0"/>
        <w:pageBreakBefore w:val="0"/>
        <w:widowControl w:val="0"/>
        <w:shd w:val="clear" w:color="auto" w:fill="FFFFFF"/>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（三）本办法自2024年1月</w:t>
      </w:r>
      <w:r>
        <w:rPr>
          <w:rFonts w:hint="eastAsia" w:ascii="Times New Roman" w:hAnsi="Times New Roman" w:eastAsia="仿宋_GB2312" w:cs="Times New Roman"/>
          <w:color w:val="000000" w:themeColor="text1"/>
          <w:kern w:val="0"/>
          <w:sz w:val="32"/>
          <w:szCs w:val="32"/>
          <w:shd w:val="clear" w:color="auto" w:fill="FFFFFF"/>
          <w:lang w:val="en-US" w:eastAsia="zh-CN"/>
          <w14:textFill>
            <w14:solidFill>
              <w14:schemeClr w14:val="tx1"/>
            </w14:solidFill>
          </w14:textFill>
        </w:rPr>
        <w:t>26</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日起施行，有效期5年。</w:t>
      </w:r>
    </w:p>
    <w:p>
      <w:pPr>
        <w:pStyle w:val="11"/>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11"/>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11"/>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spacing w:val="-20"/>
          <w:sz w:val="32"/>
        </w:rPr>
      </w:pPr>
    </w:p>
    <w:p>
      <w:pPr>
        <w:pStyle w:val="11"/>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spacing w:val="-20"/>
          <w:sz w:val="32"/>
        </w:rPr>
      </w:pPr>
    </w:p>
    <w:p>
      <w:pPr>
        <w:pStyle w:val="11"/>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spacing w:val="-20"/>
          <w:sz w:val="32"/>
        </w:rPr>
      </w:pPr>
    </w:p>
    <w:p>
      <w:pPr>
        <w:pStyle w:val="11"/>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spacing w:val="-20"/>
          <w:sz w:val="32"/>
        </w:rPr>
      </w:pPr>
    </w:p>
    <w:p>
      <w:pPr>
        <w:pStyle w:val="11"/>
        <w:keepNext w:val="0"/>
        <w:keepLines w:val="0"/>
        <w:pageBreakBefore w:val="0"/>
        <w:widowControl w:val="0"/>
        <w:kinsoku/>
        <w:wordWrap/>
        <w:overflowPunct/>
        <w:topLinePunct w:val="0"/>
        <w:autoSpaceDE/>
        <w:autoSpaceDN/>
        <w:bidi w:val="0"/>
        <w:adjustRightInd/>
        <w:snapToGrid/>
        <w:spacing w:line="600" w:lineRule="exact"/>
        <w:ind w:firstLine="879"/>
        <w:textAlignment w:val="auto"/>
        <w:rPr>
          <w:rFonts w:hint="default" w:ascii="Times New Roman" w:hAnsi="Times New Roman" w:eastAsia="仿宋_GB2312" w:cs="Times New Roman"/>
          <w:spacing w:val="-20"/>
          <w:sz w:val="32"/>
        </w:rPr>
      </w:pPr>
    </w:p>
    <w:p>
      <w:pPr>
        <w:keepNext w:val="0"/>
        <w:keepLines w:val="0"/>
        <w:pageBreakBefore w:val="0"/>
        <w:widowControl w:val="0"/>
        <w:tabs>
          <w:tab w:val="left" w:pos="8580"/>
        </w:tabs>
        <w:kinsoku/>
        <w:wordWrap/>
        <w:overflowPunct w:val="0"/>
        <w:topLinePunct w:val="0"/>
        <w:autoSpaceDE/>
        <w:autoSpaceDN/>
        <w:bidi w:val="0"/>
        <w:adjustRightInd w:val="0"/>
        <w:snapToGrid w:val="0"/>
        <w:spacing w:line="480" w:lineRule="exact"/>
        <w:ind w:left="1074" w:leftChars="100" w:right="210" w:rightChars="100" w:hanging="864" w:hangingChars="27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35560</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2.8pt;height:0pt;width:442.2pt;z-index:251659264;mso-width-relative:page;mso-height-relative:page;" filled="f" stroked="t" coordsize="21600,21600" o:gfxdata="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FPVf00wAA&#10;AAQBAAAPAAAAAAAAAAEAIAAAACIAAABkcnMvZG93bnJldi54bWxQSwECFAAUAAAACACHTuJAGHK1&#10;VOoBAAC4AwAADgAAAAAAAAABACAAAAAiAQAAZHJzL2Uyb0RvYy54bWxQSwUGAAAAAAYABgBZAQAA&#10;fgUAAAAA&#10;">
                <v:fill on="f" focussize="0,0"/>
                <v:stroke color="#000000" joinstyle="round"/>
                <v:imagedata o:title=""/>
                <o:lock v:ext="edit" aspectratio="f"/>
              </v:line>
            </w:pict>
          </mc:Fallback>
        </mc:AlternateContent>
      </w:r>
      <w:r>
        <w:rPr>
          <w:rFonts w:hint="default" w:ascii="Times New Roman" w:hAnsi="Times New Roman" w:eastAsia="仿宋_GB2312" w:cs="Times New Roman"/>
          <w:kern w:val="0"/>
          <w:sz w:val="28"/>
          <w:szCs w:val="28"/>
        </w:rPr>
        <w:t>抄送：</w:t>
      </w:r>
      <w:r>
        <w:rPr>
          <w:rFonts w:hint="default" w:ascii="Times New Roman" w:hAnsi="Times New Roman" w:eastAsia="仿宋_GB2312" w:cs="Times New Roman"/>
          <w:spacing w:val="-6"/>
          <w:kern w:val="0"/>
          <w:sz w:val="28"/>
          <w:szCs w:val="28"/>
        </w:rPr>
        <w:t>市委各部门，市人大、政协办公室，市人武部，市法院，市检</w:t>
      </w:r>
      <w:r>
        <w:rPr>
          <w:rFonts w:hint="default" w:ascii="Times New Roman" w:hAnsi="Times New Roman" w:eastAsia="仿宋_GB2312" w:cs="Times New Roman"/>
          <w:kern w:val="0"/>
          <w:sz w:val="28"/>
          <w:szCs w:val="28"/>
        </w:rPr>
        <w:t>察院，各人民团体，各民主党派</w:t>
      </w:r>
      <w:r>
        <w:rPr>
          <w:rFonts w:hint="default" w:ascii="Times New Roman" w:hAnsi="Times New Roman" w:eastAsia="仿宋_GB2312" w:cs="Times New Roman"/>
          <w:kern w:val="0"/>
          <w:sz w:val="28"/>
          <w:szCs w:val="28"/>
          <w:lang w:eastAsia="zh-CN"/>
        </w:rPr>
        <w:t>，市管国企</w:t>
      </w:r>
      <w:r>
        <w:rPr>
          <w:rFonts w:hint="default" w:ascii="Times New Roman" w:hAnsi="Times New Roman" w:eastAsia="仿宋_GB2312" w:cs="Times New Roman"/>
          <w:kern w:val="0"/>
          <w:sz w:val="28"/>
          <w:szCs w:val="28"/>
        </w:rPr>
        <w:t xml:space="preserve">。   </w:t>
      </w:r>
    </w:p>
    <w:p>
      <w:pPr>
        <w:keepNext w:val="0"/>
        <w:keepLines w:val="0"/>
        <w:pageBreakBefore w:val="0"/>
        <w:widowControl w:val="0"/>
        <w:tabs>
          <w:tab w:val="left" w:pos="210"/>
          <w:tab w:val="left" w:pos="420"/>
          <w:tab w:val="left" w:pos="7488"/>
        </w:tabs>
        <w:kinsoku/>
        <w:wordWrap/>
        <w:overflowPunct/>
        <w:topLinePunct w:val="0"/>
        <w:autoSpaceDE/>
        <w:autoSpaceDN/>
        <w:bidi w:val="0"/>
        <w:adjustRightInd w:val="0"/>
        <w:snapToGrid/>
        <w:spacing w:line="480" w:lineRule="exact"/>
        <w:ind w:right="210" w:rightChars="100" w:firstLine="320" w:firstLineChars="100"/>
        <w:jc w:val="both"/>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340360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26.8pt;height:0pt;width:442.2pt;z-index:251660288;mso-width-relative:page;mso-height-relative:page;" filled="f" stroked="t" coordsize="21600,21600" o:gfxdata="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Ka9Al1AAA&#10;AAYBAAAPAAAAAAAAAAEAIAAAACIAAABkcnMvZG93bnJldi54bWxQSwECFAAUAAAACACHTuJAvmuO&#10;EOkBAAC4AwAADgAAAAAAAAABACAAAAAjAQAAZHJzL2Uyb0RvYy54bWxQSwUGAAAAAAYABgBZAQAA&#10;fgUAAAAA&#10;">
                <v:fill on="f" focussize="0,0"/>
                <v:stroke color="#000000" joinstyle="round"/>
                <v:imagedata o:title=""/>
                <o:lock v:ext="edit" aspectratio="f"/>
              </v:line>
            </w:pict>
          </mc:Fallback>
        </mc:AlternateContent>
      </w:r>
      <w:r>
        <w:rPr>
          <w:rFonts w:hint="default" w:ascii="Times New Roman" w:hAnsi="Times New Roman" w:eastAsia="仿宋_GB2312" w:cs="Times New Roman"/>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12065</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0.95pt;height:0pt;width:442.2pt;z-index:251661312;mso-width-relative:page;mso-height-relative:page;" filled="f" stroked="t" coordsize="21600,21600" o:gfxdata="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9R5CNIAAAAE&#10;AQAADwAAAAAAAAABACAAAAAiAAAAZHJzL2Rvd25yZXYueG1sUEsBAhQAFAAAAAgAh07iQI0hXhfp&#10;AQAAuAMAAA4AAAAAAAAAAQAgAAAAIQEAAGRycy9lMm9Eb2MueG1sUEsFBgAAAAAGAAYAWQEAAHwF&#10;AAAAAA==&#10;">
                <v:fill on="f" focussize="0,0"/>
                <v:stroke color="#000000" joinstyle="round"/>
                <v:imagedata o:title=""/>
                <o:lock v:ext="edit" aspectratio="f"/>
              </v:line>
            </w:pict>
          </mc:Fallback>
        </mc:AlternateContent>
      </w:r>
      <w:r>
        <w:rPr>
          <w:rFonts w:hint="default" w:ascii="Times New Roman" w:hAnsi="Times New Roman" w:eastAsia="仿宋_GB2312" w:cs="Times New Roman"/>
          <w:kern w:val="0"/>
          <w:sz w:val="28"/>
          <w:szCs w:val="28"/>
        </w:rPr>
        <w:t>乐清市人民政府办公室　　</w:t>
      </w:r>
      <w:r>
        <w:rPr>
          <w:rFonts w:hint="default" w:ascii="Times New Roman" w:hAnsi="Times New Roman" w:eastAsia="仿宋_GB2312" w:cs="Times New Roman"/>
          <w:spacing w:val="2"/>
          <w:kern w:val="0"/>
          <w:sz w:val="28"/>
          <w:szCs w:val="28"/>
        </w:rPr>
        <w:t>　　　　</w:t>
      </w:r>
      <w:r>
        <w:rPr>
          <w:rFonts w:hint="default" w:ascii="Times New Roman" w:hAnsi="Times New Roman" w:eastAsia="仿宋_GB2312" w:cs="Times New Roman"/>
          <w:spacing w:val="2"/>
          <w:kern w:val="0"/>
          <w:sz w:val="28"/>
          <w:szCs w:val="28"/>
          <w:lang w:val="en-US" w:eastAsia="zh-CN"/>
        </w:rPr>
        <w:t xml:space="preserve"> </w:t>
      </w:r>
      <w:r>
        <w:rPr>
          <w:rFonts w:hint="default" w:ascii="Times New Roman" w:hAnsi="Times New Roman" w:eastAsia="仿宋_GB2312" w:cs="Times New Roman"/>
          <w:spacing w:val="2"/>
          <w:kern w:val="0"/>
          <w:sz w:val="28"/>
          <w:szCs w:val="28"/>
        </w:rPr>
        <w:t>　</w:t>
      </w:r>
      <w:r>
        <w:rPr>
          <w:rFonts w:hint="default" w:ascii="Times New Roman" w:hAnsi="Times New Roman" w:eastAsia="仿宋_GB2312" w:cs="Times New Roman"/>
          <w:spacing w:val="4"/>
          <w:kern w:val="0"/>
          <w:sz w:val="28"/>
          <w:szCs w:val="28"/>
        </w:rPr>
        <w:t>　　</w:t>
      </w:r>
      <w:r>
        <w:rPr>
          <w:rFonts w:hint="default" w:ascii="Times New Roman" w:hAnsi="Times New Roman" w:eastAsia="仿宋_GB2312" w:cs="Times New Roman"/>
          <w:kern w:val="0"/>
          <w:sz w:val="28"/>
          <w:szCs w:val="28"/>
          <w:lang w:val="en-US" w:eastAsia="zh-CN"/>
        </w:rPr>
        <w:t>2023</w:t>
      </w:r>
      <w:r>
        <w:rPr>
          <w:rFonts w:hint="default" w:ascii="Times New Roman" w:hAnsi="Times New Roman" w:eastAsia="仿宋_GB2312" w:cs="Times New Roman"/>
          <w:kern w:val="0"/>
          <w:sz w:val="28"/>
          <w:szCs w:val="28"/>
        </w:rPr>
        <w:t>年</w:t>
      </w:r>
      <w:r>
        <w:rPr>
          <w:rFonts w:hint="default" w:ascii="Times New Roman" w:hAnsi="Times New Roman" w:eastAsia="仿宋_GB2312" w:cs="Times New Roman"/>
          <w:kern w:val="0"/>
          <w:sz w:val="28"/>
          <w:szCs w:val="28"/>
          <w:lang w:val="en-US" w:eastAsia="zh-CN"/>
        </w:rPr>
        <w:t>12</w:t>
      </w:r>
      <w:r>
        <w:rPr>
          <w:rFonts w:hint="default" w:ascii="Times New Roman" w:hAnsi="Times New Roman" w:eastAsia="仿宋_GB2312" w:cs="Times New Roman"/>
          <w:kern w:val="0"/>
          <w:sz w:val="28"/>
          <w:szCs w:val="28"/>
        </w:rPr>
        <w:t>月</w:t>
      </w:r>
      <w:r>
        <w:rPr>
          <w:rFonts w:hint="default" w:ascii="Times New Roman" w:hAnsi="Times New Roman" w:eastAsia="仿宋_GB2312" w:cs="Times New Roman"/>
          <w:kern w:val="0"/>
          <w:sz w:val="28"/>
          <w:szCs w:val="28"/>
          <w:lang w:val="en-US" w:eastAsia="zh-CN"/>
        </w:rPr>
        <w:t>2</w:t>
      </w:r>
      <w:r>
        <w:rPr>
          <w:rFonts w:hint="eastAsia" w:ascii="Times New Roman" w:hAnsi="Times New Roman" w:eastAsia="仿宋_GB2312" w:cs="Times New Roman"/>
          <w:kern w:val="0"/>
          <w:sz w:val="28"/>
          <w:szCs w:val="28"/>
          <w:lang w:val="en-US" w:eastAsia="zh-CN"/>
        </w:rPr>
        <w:t>6</w:t>
      </w:r>
      <w:r>
        <w:rPr>
          <w:rFonts w:hint="default" w:ascii="Times New Roman" w:hAnsi="Times New Roman" w:eastAsia="仿宋_GB2312" w:cs="Times New Roman"/>
          <w:kern w:val="0"/>
          <w:sz w:val="28"/>
          <w:szCs w:val="28"/>
        </w:rPr>
        <w:t>日印发</w:t>
      </w:r>
    </w:p>
    <w:sectPr>
      <w:footerReference r:id="rId3" w:type="default"/>
      <w:pgSz w:w="11906" w:h="16838"/>
      <w:pgMar w:top="2098" w:right="1531" w:bottom="1984" w:left="1531"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4NmE0ZDQwZGQ3OGI2YjdhMjMyN2Y4YTRmYjIzNGEifQ=="/>
  </w:docVars>
  <w:rsids>
    <w:rsidRoot w:val="FFB76F35"/>
    <w:rsid w:val="00022D62"/>
    <w:rsid w:val="00026EF1"/>
    <w:rsid w:val="000423F8"/>
    <w:rsid w:val="00056D2A"/>
    <w:rsid w:val="00065C2F"/>
    <w:rsid w:val="000670EC"/>
    <w:rsid w:val="00070660"/>
    <w:rsid w:val="00071337"/>
    <w:rsid w:val="00092F73"/>
    <w:rsid w:val="0009713D"/>
    <w:rsid w:val="000A26AF"/>
    <w:rsid w:val="000D4236"/>
    <w:rsid w:val="000E1DAE"/>
    <w:rsid w:val="000E3DBA"/>
    <w:rsid w:val="0010648F"/>
    <w:rsid w:val="001170A3"/>
    <w:rsid w:val="00120B9B"/>
    <w:rsid w:val="0012703A"/>
    <w:rsid w:val="00131056"/>
    <w:rsid w:val="00172966"/>
    <w:rsid w:val="001A5945"/>
    <w:rsid w:val="001A72B8"/>
    <w:rsid w:val="001B0E10"/>
    <w:rsid w:val="001B6AD6"/>
    <w:rsid w:val="001B7F02"/>
    <w:rsid w:val="001E31DA"/>
    <w:rsid w:val="001E5708"/>
    <w:rsid w:val="001F3C70"/>
    <w:rsid w:val="00247E37"/>
    <w:rsid w:val="00250794"/>
    <w:rsid w:val="002664A1"/>
    <w:rsid w:val="00271FB6"/>
    <w:rsid w:val="002A3788"/>
    <w:rsid w:val="002B4DD3"/>
    <w:rsid w:val="002C54CE"/>
    <w:rsid w:val="002D15ED"/>
    <w:rsid w:val="002E1A6B"/>
    <w:rsid w:val="002E445C"/>
    <w:rsid w:val="00300B58"/>
    <w:rsid w:val="003328B9"/>
    <w:rsid w:val="003371FF"/>
    <w:rsid w:val="00345EB9"/>
    <w:rsid w:val="00357A09"/>
    <w:rsid w:val="00360145"/>
    <w:rsid w:val="003617B5"/>
    <w:rsid w:val="00375232"/>
    <w:rsid w:val="00376328"/>
    <w:rsid w:val="00384B88"/>
    <w:rsid w:val="00391A9F"/>
    <w:rsid w:val="003A05C6"/>
    <w:rsid w:val="003B65D2"/>
    <w:rsid w:val="003B6CE3"/>
    <w:rsid w:val="003D639B"/>
    <w:rsid w:val="003D6881"/>
    <w:rsid w:val="0040083C"/>
    <w:rsid w:val="004009B7"/>
    <w:rsid w:val="00406E16"/>
    <w:rsid w:val="00432D04"/>
    <w:rsid w:val="00445227"/>
    <w:rsid w:val="00445262"/>
    <w:rsid w:val="00446D1C"/>
    <w:rsid w:val="00463A1D"/>
    <w:rsid w:val="00472D57"/>
    <w:rsid w:val="004A590A"/>
    <w:rsid w:val="004D0091"/>
    <w:rsid w:val="004E2575"/>
    <w:rsid w:val="004F6E33"/>
    <w:rsid w:val="005136D5"/>
    <w:rsid w:val="00530866"/>
    <w:rsid w:val="0053440A"/>
    <w:rsid w:val="00544186"/>
    <w:rsid w:val="00563F39"/>
    <w:rsid w:val="005824CC"/>
    <w:rsid w:val="00587EA5"/>
    <w:rsid w:val="005B4477"/>
    <w:rsid w:val="005C1A17"/>
    <w:rsid w:val="005F5AF2"/>
    <w:rsid w:val="00612D0C"/>
    <w:rsid w:val="00613EF9"/>
    <w:rsid w:val="00623028"/>
    <w:rsid w:val="00634ECE"/>
    <w:rsid w:val="00642249"/>
    <w:rsid w:val="006456FF"/>
    <w:rsid w:val="00652998"/>
    <w:rsid w:val="0067797E"/>
    <w:rsid w:val="006867EF"/>
    <w:rsid w:val="00690D35"/>
    <w:rsid w:val="0069137D"/>
    <w:rsid w:val="006B2502"/>
    <w:rsid w:val="006E4DBF"/>
    <w:rsid w:val="007017E7"/>
    <w:rsid w:val="00701EBA"/>
    <w:rsid w:val="00706A31"/>
    <w:rsid w:val="00755D3E"/>
    <w:rsid w:val="00767162"/>
    <w:rsid w:val="00776769"/>
    <w:rsid w:val="00787212"/>
    <w:rsid w:val="007912DC"/>
    <w:rsid w:val="007A07F0"/>
    <w:rsid w:val="007E5E4C"/>
    <w:rsid w:val="00807500"/>
    <w:rsid w:val="0081346F"/>
    <w:rsid w:val="008153C8"/>
    <w:rsid w:val="00816345"/>
    <w:rsid w:val="008402DA"/>
    <w:rsid w:val="008534D9"/>
    <w:rsid w:val="00872799"/>
    <w:rsid w:val="00875223"/>
    <w:rsid w:val="00876A88"/>
    <w:rsid w:val="00880478"/>
    <w:rsid w:val="00890A53"/>
    <w:rsid w:val="008A45E3"/>
    <w:rsid w:val="008A4FA9"/>
    <w:rsid w:val="008A675A"/>
    <w:rsid w:val="008B26B6"/>
    <w:rsid w:val="008C25C8"/>
    <w:rsid w:val="008C25FC"/>
    <w:rsid w:val="008F1AE9"/>
    <w:rsid w:val="00901522"/>
    <w:rsid w:val="00912BF7"/>
    <w:rsid w:val="0091797C"/>
    <w:rsid w:val="00921DF7"/>
    <w:rsid w:val="009379DF"/>
    <w:rsid w:val="00943CF8"/>
    <w:rsid w:val="00945670"/>
    <w:rsid w:val="00951DCC"/>
    <w:rsid w:val="009842D7"/>
    <w:rsid w:val="009C153E"/>
    <w:rsid w:val="009D4909"/>
    <w:rsid w:val="00A05182"/>
    <w:rsid w:val="00A05F46"/>
    <w:rsid w:val="00A160A4"/>
    <w:rsid w:val="00A16746"/>
    <w:rsid w:val="00A3308C"/>
    <w:rsid w:val="00A378C3"/>
    <w:rsid w:val="00A43D08"/>
    <w:rsid w:val="00A62971"/>
    <w:rsid w:val="00A675E8"/>
    <w:rsid w:val="00A82265"/>
    <w:rsid w:val="00A92968"/>
    <w:rsid w:val="00A942FC"/>
    <w:rsid w:val="00AA3A8F"/>
    <w:rsid w:val="00AB7983"/>
    <w:rsid w:val="00AC188A"/>
    <w:rsid w:val="00AD2820"/>
    <w:rsid w:val="00AE481A"/>
    <w:rsid w:val="00AF5973"/>
    <w:rsid w:val="00B07B99"/>
    <w:rsid w:val="00B359C0"/>
    <w:rsid w:val="00B42C6F"/>
    <w:rsid w:val="00B66BE6"/>
    <w:rsid w:val="00B7131C"/>
    <w:rsid w:val="00B73118"/>
    <w:rsid w:val="00B77638"/>
    <w:rsid w:val="00B8702A"/>
    <w:rsid w:val="00BB4209"/>
    <w:rsid w:val="00BD09B4"/>
    <w:rsid w:val="00BE38EC"/>
    <w:rsid w:val="00BF0E38"/>
    <w:rsid w:val="00BF1A49"/>
    <w:rsid w:val="00C0072C"/>
    <w:rsid w:val="00C31512"/>
    <w:rsid w:val="00C36478"/>
    <w:rsid w:val="00C62DCE"/>
    <w:rsid w:val="00CB5D37"/>
    <w:rsid w:val="00CB6BE6"/>
    <w:rsid w:val="00CC3945"/>
    <w:rsid w:val="00CF7C94"/>
    <w:rsid w:val="00D03A7D"/>
    <w:rsid w:val="00D121DC"/>
    <w:rsid w:val="00D204AB"/>
    <w:rsid w:val="00D23FAF"/>
    <w:rsid w:val="00D4223A"/>
    <w:rsid w:val="00D5387A"/>
    <w:rsid w:val="00D54DA6"/>
    <w:rsid w:val="00D55A82"/>
    <w:rsid w:val="00DB3EA8"/>
    <w:rsid w:val="00DB6F13"/>
    <w:rsid w:val="00DC11B4"/>
    <w:rsid w:val="00DD68CC"/>
    <w:rsid w:val="00DE3391"/>
    <w:rsid w:val="00DE7D16"/>
    <w:rsid w:val="00DF64B7"/>
    <w:rsid w:val="00DF6F04"/>
    <w:rsid w:val="00E030CB"/>
    <w:rsid w:val="00E47F65"/>
    <w:rsid w:val="00E61AD5"/>
    <w:rsid w:val="00E61C28"/>
    <w:rsid w:val="00E73403"/>
    <w:rsid w:val="00E74A8A"/>
    <w:rsid w:val="00E74FC6"/>
    <w:rsid w:val="00E91271"/>
    <w:rsid w:val="00E97A4B"/>
    <w:rsid w:val="00EC15B6"/>
    <w:rsid w:val="00EE6099"/>
    <w:rsid w:val="00F203F8"/>
    <w:rsid w:val="00F20DED"/>
    <w:rsid w:val="00F22201"/>
    <w:rsid w:val="00F22C1D"/>
    <w:rsid w:val="00F45A1D"/>
    <w:rsid w:val="00F5501A"/>
    <w:rsid w:val="00F71359"/>
    <w:rsid w:val="00F71F35"/>
    <w:rsid w:val="00F776AA"/>
    <w:rsid w:val="00F80BC2"/>
    <w:rsid w:val="00F82129"/>
    <w:rsid w:val="00F94C6F"/>
    <w:rsid w:val="00FB18F5"/>
    <w:rsid w:val="00FB5965"/>
    <w:rsid w:val="00FC653B"/>
    <w:rsid w:val="00FC747A"/>
    <w:rsid w:val="00FE11BE"/>
    <w:rsid w:val="00FE5030"/>
    <w:rsid w:val="00FE59DB"/>
    <w:rsid w:val="021217A4"/>
    <w:rsid w:val="02441F1E"/>
    <w:rsid w:val="02AC5A72"/>
    <w:rsid w:val="02F5162E"/>
    <w:rsid w:val="03AB225D"/>
    <w:rsid w:val="04B35139"/>
    <w:rsid w:val="06212407"/>
    <w:rsid w:val="084D1F70"/>
    <w:rsid w:val="09184220"/>
    <w:rsid w:val="09842C00"/>
    <w:rsid w:val="09EB4E86"/>
    <w:rsid w:val="0B2473D6"/>
    <w:rsid w:val="0C83024D"/>
    <w:rsid w:val="0D026967"/>
    <w:rsid w:val="0EDFB3AC"/>
    <w:rsid w:val="0EFB2DE2"/>
    <w:rsid w:val="0F27086A"/>
    <w:rsid w:val="0F2D185F"/>
    <w:rsid w:val="0F751A37"/>
    <w:rsid w:val="102E361B"/>
    <w:rsid w:val="104D064D"/>
    <w:rsid w:val="10D7072D"/>
    <w:rsid w:val="126D1CBF"/>
    <w:rsid w:val="12A266D8"/>
    <w:rsid w:val="1363578E"/>
    <w:rsid w:val="13A439AB"/>
    <w:rsid w:val="1491358C"/>
    <w:rsid w:val="14B14FFE"/>
    <w:rsid w:val="17D77317"/>
    <w:rsid w:val="180D6872"/>
    <w:rsid w:val="183E42D5"/>
    <w:rsid w:val="18E9476E"/>
    <w:rsid w:val="19572BD2"/>
    <w:rsid w:val="198A5A5A"/>
    <w:rsid w:val="1ABA6BE8"/>
    <w:rsid w:val="1B481CCF"/>
    <w:rsid w:val="1CFA0D0E"/>
    <w:rsid w:val="1D0B2C34"/>
    <w:rsid w:val="1D4F4632"/>
    <w:rsid w:val="1E682A09"/>
    <w:rsid w:val="1E741C74"/>
    <w:rsid w:val="1EC031A5"/>
    <w:rsid w:val="20820C62"/>
    <w:rsid w:val="20BA624A"/>
    <w:rsid w:val="2188017C"/>
    <w:rsid w:val="21B76AE0"/>
    <w:rsid w:val="22703D10"/>
    <w:rsid w:val="22A3672D"/>
    <w:rsid w:val="22FB524F"/>
    <w:rsid w:val="23C021ED"/>
    <w:rsid w:val="256A6EF1"/>
    <w:rsid w:val="2664762D"/>
    <w:rsid w:val="26E76673"/>
    <w:rsid w:val="273724D6"/>
    <w:rsid w:val="27581CBA"/>
    <w:rsid w:val="286771ED"/>
    <w:rsid w:val="295312A9"/>
    <w:rsid w:val="2D1F1201"/>
    <w:rsid w:val="2D2C202A"/>
    <w:rsid w:val="2DFC771C"/>
    <w:rsid w:val="2EFA57EB"/>
    <w:rsid w:val="2FA44489"/>
    <w:rsid w:val="30180C08"/>
    <w:rsid w:val="3052490E"/>
    <w:rsid w:val="310A72A6"/>
    <w:rsid w:val="31132329"/>
    <w:rsid w:val="311A2E5A"/>
    <w:rsid w:val="31EA7C43"/>
    <w:rsid w:val="32D75DF9"/>
    <w:rsid w:val="32F169A3"/>
    <w:rsid w:val="331812CD"/>
    <w:rsid w:val="3398139C"/>
    <w:rsid w:val="33B70E64"/>
    <w:rsid w:val="3492665E"/>
    <w:rsid w:val="355562D1"/>
    <w:rsid w:val="35B5220F"/>
    <w:rsid w:val="35EB1B84"/>
    <w:rsid w:val="3649132B"/>
    <w:rsid w:val="3A7D0FA4"/>
    <w:rsid w:val="3AD407AA"/>
    <w:rsid w:val="3B4441DB"/>
    <w:rsid w:val="3B790CCA"/>
    <w:rsid w:val="3B8F0774"/>
    <w:rsid w:val="3C985175"/>
    <w:rsid w:val="3CD3338E"/>
    <w:rsid w:val="3CD62A5B"/>
    <w:rsid w:val="3D7C27E8"/>
    <w:rsid w:val="3DCF2C73"/>
    <w:rsid w:val="3E67796F"/>
    <w:rsid w:val="415B3DD3"/>
    <w:rsid w:val="4442648B"/>
    <w:rsid w:val="44BB0090"/>
    <w:rsid w:val="4504546A"/>
    <w:rsid w:val="45FB325E"/>
    <w:rsid w:val="461C3792"/>
    <w:rsid w:val="469328B4"/>
    <w:rsid w:val="482D3841"/>
    <w:rsid w:val="484B4C52"/>
    <w:rsid w:val="498E69BD"/>
    <w:rsid w:val="49BB4291"/>
    <w:rsid w:val="4B3B78E8"/>
    <w:rsid w:val="4C326228"/>
    <w:rsid w:val="4D0B6926"/>
    <w:rsid w:val="4DAF1E29"/>
    <w:rsid w:val="4E4B1FF3"/>
    <w:rsid w:val="4E670DAE"/>
    <w:rsid w:val="4EE8658A"/>
    <w:rsid w:val="4F3D7B0D"/>
    <w:rsid w:val="4F5F5AC3"/>
    <w:rsid w:val="4F6A76D8"/>
    <w:rsid w:val="51CC6EC2"/>
    <w:rsid w:val="51DF3179"/>
    <w:rsid w:val="52A3364D"/>
    <w:rsid w:val="530811BC"/>
    <w:rsid w:val="54886D3A"/>
    <w:rsid w:val="54A83B8F"/>
    <w:rsid w:val="54B86651"/>
    <w:rsid w:val="56296A9E"/>
    <w:rsid w:val="56701449"/>
    <w:rsid w:val="568F2E5D"/>
    <w:rsid w:val="56C81CE2"/>
    <w:rsid w:val="570059C5"/>
    <w:rsid w:val="574977F7"/>
    <w:rsid w:val="582B0078"/>
    <w:rsid w:val="58ED74D9"/>
    <w:rsid w:val="59203F46"/>
    <w:rsid w:val="5B154FF4"/>
    <w:rsid w:val="5BB121DD"/>
    <w:rsid w:val="5CDB7FED"/>
    <w:rsid w:val="5D895481"/>
    <w:rsid w:val="5D8E215D"/>
    <w:rsid w:val="5E4671E5"/>
    <w:rsid w:val="5E822AB0"/>
    <w:rsid w:val="60D62565"/>
    <w:rsid w:val="61130118"/>
    <w:rsid w:val="61343606"/>
    <w:rsid w:val="63265D29"/>
    <w:rsid w:val="6344466B"/>
    <w:rsid w:val="63FF151B"/>
    <w:rsid w:val="64786F97"/>
    <w:rsid w:val="651200DE"/>
    <w:rsid w:val="66E7446A"/>
    <w:rsid w:val="674B4506"/>
    <w:rsid w:val="689F06EE"/>
    <w:rsid w:val="698414AB"/>
    <w:rsid w:val="69D20A2C"/>
    <w:rsid w:val="6ADF6E0B"/>
    <w:rsid w:val="6AE46A29"/>
    <w:rsid w:val="6B1354B8"/>
    <w:rsid w:val="6C2821F4"/>
    <w:rsid w:val="6DA73B41"/>
    <w:rsid w:val="6DF016A4"/>
    <w:rsid w:val="6E72312D"/>
    <w:rsid w:val="6ED22CDD"/>
    <w:rsid w:val="6FAA6C94"/>
    <w:rsid w:val="6FFF7320"/>
    <w:rsid w:val="70281D5D"/>
    <w:rsid w:val="707B1D34"/>
    <w:rsid w:val="714B246D"/>
    <w:rsid w:val="714D44EC"/>
    <w:rsid w:val="725B5B2D"/>
    <w:rsid w:val="733C48D9"/>
    <w:rsid w:val="734B5436"/>
    <w:rsid w:val="739D7699"/>
    <w:rsid w:val="741A4194"/>
    <w:rsid w:val="74F612FB"/>
    <w:rsid w:val="76DD4B6C"/>
    <w:rsid w:val="76E5087B"/>
    <w:rsid w:val="77235BC2"/>
    <w:rsid w:val="7758241F"/>
    <w:rsid w:val="77C81E5A"/>
    <w:rsid w:val="782E60EB"/>
    <w:rsid w:val="783B74A6"/>
    <w:rsid w:val="78485FF0"/>
    <w:rsid w:val="786279D0"/>
    <w:rsid w:val="78646B19"/>
    <w:rsid w:val="79974FB4"/>
    <w:rsid w:val="799B5890"/>
    <w:rsid w:val="799B7378"/>
    <w:rsid w:val="79BEC013"/>
    <w:rsid w:val="7A22643C"/>
    <w:rsid w:val="7AF230B4"/>
    <w:rsid w:val="7B654794"/>
    <w:rsid w:val="7BF51EDF"/>
    <w:rsid w:val="7CBD29DD"/>
    <w:rsid w:val="7CC940C8"/>
    <w:rsid w:val="7D5FACEE"/>
    <w:rsid w:val="7DFF319E"/>
    <w:rsid w:val="7E4D08CE"/>
    <w:rsid w:val="7F387094"/>
    <w:rsid w:val="7F7231F0"/>
    <w:rsid w:val="9EBD47D8"/>
    <w:rsid w:val="CCF77F6E"/>
    <w:rsid w:val="D9E7B7ED"/>
    <w:rsid w:val="F7BD9AA9"/>
    <w:rsid w:val="FDDCF336"/>
    <w:rsid w:val="FFB76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5"/>
    <w:next w:val="1"/>
    <w:qFormat/>
    <w:uiPriority w:val="0"/>
    <w:pPr>
      <w:keepNext/>
      <w:keepLines/>
      <w:jc w:val="center"/>
      <w:outlineLvl w:val="0"/>
    </w:pPr>
    <w:rPr>
      <w:rFonts w:eastAsia="方正小标宋简体" w:cs="Times New Roman"/>
      <w:b w:val="0"/>
      <w:kern w:val="44"/>
      <w:sz w:val="44"/>
    </w:rPr>
  </w:style>
  <w:style w:type="paragraph" w:styleId="5">
    <w:name w:val="heading 2"/>
    <w:basedOn w:val="1"/>
    <w:next w:val="1"/>
    <w:semiHidden/>
    <w:unhideWhenUsed/>
    <w:qFormat/>
    <w:uiPriority w:val="0"/>
    <w:pPr>
      <w:outlineLvl w:val="1"/>
    </w:pPr>
    <w:rPr>
      <w:rFonts w:ascii="Arial" w:hAnsi="Arial" w:eastAsia="黑体"/>
      <w:b/>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一级标题"/>
    <w:basedOn w:val="1"/>
    <w:next w:val="3"/>
    <w:qFormat/>
    <w:uiPriority w:val="0"/>
    <w:pPr>
      <w:outlineLvl w:val="0"/>
    </w:pPr>
    <w:rPr>
      <w:b/>
      <w:bCs/>
      <w:sz w:val="32"/>
    </w:rPr>
  </w:style>
  <w:style w:type="paragraph" w:styleId="3">
    <w:name w:val="Body Text"/>
    <w:basedOn w:val="1"/>
    <w:next w:val="1"/>
    <w:qFormat/>
    <w:uiPriority w:val="0"/>
  </w:style>
  <w:style w:type="paragraph" w:styleId="6">
    <w:name w:val="annotation text"/>
    <w:basedOn w:val="1"/>
    <w:qFormat/>
    <w:uiPriority w:val="0"/>
    <w:pPr>
      <w:jc w:val="left"/>
    </w:pPr>
  </w:style>
  <w:style w:type="paragraph" w:styleId="7">
    <w:name w:val="Balloon Text"/>
    <w:basedOn w:val="1"/>
    <w:link w:val="20"/>
    <w:qFormat/>
    <w:uiPriority w:val="0"/>
    <w:rPr>
      <w:sz w:val="18"/>
      <w:szCs w:val="18"/>
    </w:rPr>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next w:val="6"/>
    <w:qFormat/>
    <w:uiPriority w:val="99"/>
    <w:pPr>
      <w:spacing w:beforeAutospacing="1" w:afterAutospacing="1"/>
      <w:jc w:val="left"/>
    </w:pPr>
    <w:rPr>
      <w:rFonts w:cs="Times New Roman"/>
      <w:kern w:val="0"/>
      <w:sz w:val="24"/>
    </w:rPr>
  </w:style>
  <w:style w:type="paragraph" w:styleId="11">
    <w:name w:val="Body Text First Indent"/>
    <w:basedOn w:val="3"/>
    <w:qFormat/>
    <w:uiPriority w:val="0"/>
    <w:pPr>
      <w:ind w:firstLine="880"/>
    </w:pPr>
    <w:rPr>
      <w:rFonts w:ascii="Times New Roman" w:hAnsi="Times New Roman" w:cs="Times New Roman"/>
    </w:rPr>
  </w:style>
  <w:style w:type="character" w:styleId="14">
    <w:name w:val="Strong"/>
    <w:basedOn w:val="13"/>
    <w:qFormat/>
    <w:uiPriority w:val="0"/>
    <w:rPr>
      <w:b/>
    </w:rPr>
  </w:style>
  <w:style w:type="character" w:styleId="15">
    <w:name w:val="page number"/>
    <w:basedOn w:val="13"/>
    <w:qFormat/>
    <w:uiPriority w:val="0"/>
  </w:style>
  <w:style w:type="paragraph" w:styleId="16">
    <w:name w:val="List Paragraph"/>
    <w:basedOn w:val="1"/>
    <w:qFormat/>
    <w:uiPriority w:val="34"/>
    <w:pPr>
      <w:ind w:firstLine="420"/>
    </w:pPr>
  </w:style>
  <w:style w:type="character" w:customStyle="1" w:styleId="17">
    <w:name w:val="页眉 Char"/>
    <w:basedOn w:val="13"/>
    <w:link w:val="9"/>
    <w:qFormat/>
    <w:uiPriority w:val="0"/>
    <w:rPr>
      <w:rFonts w:asciiTheme="minorHAnsi" w:hAnsiTheme="minorHAnsi" w:eastAsiaTheme="minorEastAsia" w:cstheme="minorBidi"/>
      <w:kern w:val="2"/>
      <w:sz w:val="18"/>
      <w:szCs w:val="18"/>
    </w:rPr>
  </w:style>
  <w:style w:type="character" w:customStyle="1" w:styleId="18">
    <w:name w:val="页脚 Char"/>
    <w:basedOn w:val="13"/>
    <w:link w:val="8"/>
    <w:qFormat/>
    <w:uiPriority w:val="0"/>
    <w:rPr>
      <w:rFonts w:asciiTheme="minorHAnsi" w:hAnsiTheme="minorHAnsi" w:eastAsiaTheme="minorEastAsia" w:cstheme="minorBidi"/>
      <w:kern w:val="2"/>
      <w:sz w:val="18"/>
      <w:szCs w:val="18"/>
    </w:rPr>
  </w:style>
  <w:style w:type="character" w:customStyle="1" w:styleId="19">
    <w:name w:val="fontstyle01"/>
    <w:basedOn w:val="13"/>
    <w:qFormat/>
    <w:uiPriority w:val="0"/>
    <w:rPr>
      <w:rFonts w:hint="eastAsia" w:ascii="仿宋_GB2312" w:eastAsia="仿宋_GB2312"/>
      <w:color w:val="000000"/>
      <w:sz w:val="32"/>
      <w:szCs w:val="32"/>
    </w:rPr>
  </w:style>
  <w:style w:type="character" w:customStyle="1" w:styleId="20">
    <w:name w:val="批注框文本 Char"/>
    <w:basedOn w:val="13"/>
    <w:link w:val="7"/>
    <w:qFormat/>
    <w:uiPriority w:val="0"/>
    <w:rPr>
      <w:rFonts w:asciiTheme="minorHAnsi" w:hAnsiTheme="minorHAnsi" w:eastAsiaTheme="minorEastAsia" w:cstheme="minorBidi"/>
      <w:kern w:val="2"/>
      <w:sz w:val="18"/>
      <w:szCs w:val="18"/>
    </w:rPr>
  </w:style>
  <w:style w:type="character" w:customStyle="1" w:styleId="21">
    <w:name w:val="NormalCharacter"/>
    <w:qFormat/>
    <w:uiPriority w:val="0"/>
    <w:rPr>
      <w:sz w:val="21"/>
    </w:rPr>
  </w:style>
  <w:style w:type="paragraph" w:customStyle="1" w:styleId="22">
    <w:name w:val="TableOfAuthoring"/>
    <w:next w:val="1"/>
    <w:qFormat/>
    <w:uiPriority w:val="0"/>
    <w:pPr>
      <w:overflowPunct w:val="0"/>
      <w:autoSpaceDE w:val="0"/>
      <w:autoSpaceDN w:val="0"/>
      <w:adjustRightInd w:val="0"/>
      <w:ind w:left="420" w:leftChars="200"/>
      <w:jc w:val="both"/>
      <w:textAlignment w:val="baseline"/>
    </w:pPr>
    <w:rPr>
      <w:rFonts w:ascii="Times New Roman" w:hAnsi="Times New Roman" w:eastAsia="宋体" w:cs="Times New Roman"/>
      <w:sz w:val="21"/>
      <w:szCs w:val="24"/>
      <w:lang w:val="en-US" w:eastAsia="zh-CN" w:bidi="ar-SA"/>
    </w:rPr>
  </w:style>
  <w:style w:type="paragraph" w:customStyle="1" w:styleId="23">
    <w:name w:val="BodyText1I"/>
    <w:basedOn w:val="1"/>
    <w:qFormat/>
    <w:uiPriority w:val="0"/>
    <w:pPr>
      <w:spacing w:after="120"/>
      <w:ind w:firstLine="420" w:firstLineChars="100"/>
      <w:textAlignment w:val="baseline"/>
    </w:pPr>
    <w:rPr>
      <w:rFonts w:ascii="Times New Roman" w:hAnsi="Times New Roman" w:eastAsia="宋体" w:cs="Times New Roman"/>
      <w:szCs w:val="22"/>
    </w:rPr>
  </w:style>
  <w:style w:type="paragraph" w:customStyle="1" w:styleId="24">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1125</Words>
  <Characters>6419</Characters>
  <Lines>53</Lines>
  <Paragraphs>15</Paragraphs>
  <TotalTime>1</TotalTime>
  <ScaleCrop>false</ScaleCrop>
  <LinksUpToDate>false</LinksUpToDate>
  <CharactersWithSpaces>7529</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2023-01-06T08:38:00Z</dcterms:created>
  <dc:creator>greatwall</dc:creator>
  <cp:lastModifiedBy>市政府办公室</cp:lastModifiedBy>
  <cp:lastPrinted>2023-12-27T08:29:00Z</cp:lastPrinted>
  <dcterms:modified xsi:type="dcterms:W3CDTF">2023-12-27T09:10:02Z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E5B4D8C2D3BC4E6AAF63AFC161D999E3_12</vt:lpwstr>
  </property>
</Properties>
</file>