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464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082"/>
        <w:gridCol w:w="2160"/>
        <w:gridCol w:w="14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68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sz w:val="44"/>
                <w:szCs w:val="44"/>
              </w:rPr>
              <w:t>乐清市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>化市场综合行政执法队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/>
                <w:sz w:val="44"/>
                <w:szCs w:val="44"/>
                <w:lang w:val="en-US" w:eastAsia="zh-CN"/>
              </w:rPr>
              <w:t>文物</w:t>
            </w: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58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抽查</w:t>
            </w:r>
          </w:p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抽查</w:t>
            </w:r>
          </w:p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乐清市文化市场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行政执法队会议室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58" w:type="dxa"/>
            <w:vMerge w:val="restar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抽查执法人员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卓成丰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执法证号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0305662017080425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钱礽武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执法证号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0305662017080410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58" w:type="dxa"/>
            <w:vMerge w:val="restar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抽查经营场所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乐清碉楼(南塘镇朝霞村黄家底碉楼)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乐清碉楼(南塘镇朝霞村沈家底碉楼)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吴杜墓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南阁牌楼群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乐清碉楼(虹桥镇南岳杏二村碉楼)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大乌石雷公殿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牛头山烽火台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乐清碉楼(南塘镇珠北村四座厂碉楼)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白石山摩崖石刻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乐清碉楼(湖雾镇定头村定头碉楼)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</w:tbl>
    <w:p>
      <w:pPr>
        <w:pStyle w:val="9"/>
        <w:keepNext w:val="0"/>
        <w:keepLines w:val="0"/>
        <w:suppressLineNumbers w:val="0"/>
        <w:adjustRightIn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85F02"/>
    <w:rsid w:val="00013C02"/>
    <w:rsid w:val="000C280C"/>
    <w:rsid w:val="000F2368"/>
    <w:rsid w:val="001A64E1"/>
    <w:rsid w:val="00281551"/>
    <w:rsid w:val="0031595A"/>
    <w:rsid w:val="003A0D20"/>
    <w:rsid w:val="0040645E"/>
    <w:rsid w:val="00552BEB"/>
    <w:rsid w:val="005D0A85"/>
    <w:rsid w:val="006810E4"/>
    <w:rsid w:val="00682EBC"/>
    <w:rsid w:val="006B7B7C"/>
    <w:rsid w:val="007323B7"/>
    <w:rsid w:val="00760721"/>
    <w:rsid w:val="00803527"/>
    <w:rsid w:val="008516D8"/>
    <w:rsid w:val="00876ECE"/>
    <w:rsid w:val="008A3E9D"/>
    <w:rsid w:val="00927124"/>
    <w:rsid w:val="00A02764"/>
    <w:rsid w:val="00A078AA"/>
    <w:rsid w:val="00A7634E"/>
    <w:rsid w:val="00AC7645"/>
    <w:rsid w:val="00B12E28"/>
    <w:rsid w:val="00B3453C"/>
    <w:rsid w:val="00C232C6"/>
    <w:rsid w:val="00C75CAA"/>
    <w:rsid w:val="00D04D09"/>
    <w:rsid w:val="00D72EBD"/>
    <w:rsid w:val="00D77413"/>
    <w:rsid w:val="00DB2183"/>
    <w:rsid w:val="00EA425F"/>
    <w:rsid w:val="00EB10AC"/>
    <w:rsid w:val="00F14BDE"/>
    <w:rsid w:val="00F637FB"/>
    <w:rsid w:val="00F63BB8"/>
    <w:rsid w:val="00F85F02"/>
    <w:rsid w:val="00F95876"/>
    <w:rsid w:val="11B544E8"/>
    <w:rsid w:val="12433114"/>
    <w:rsid w:val="17B06173"/>
    <w:rsid w:val="31F26123"/>
    <w:rsid w:val="50BB046C"/>
    <w:rsid w:val="50CD5701"/>
    <w:rsid w:val="598737AF"/>
    <w:rsid w:val="59906D46"/>
    <w:rsid w:val="5A031476"/>
    <w:rsid w:val="634C6BBA"/>
    <w:rsid w:val="6E5B4B71"/>
    <w:rsid w:val="703D42B8"/>
    <w:rsid w:val="740753D2"/>
    <w:rsid w:val="75D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正文 New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BCC4B-9E59-49D0-B1DA-2AA9B9777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2019-01-30T02:54:00Z</dcterms:created>
  <dc:creator>yh</dc:creator>
  <cp:lastModifiedBy>婷艳</cp:lastModifiedBy>
  <cp:lastPrinted>2018-06-11T06:12:00Z</cp:lastPrinted>
  <dcterms:modified xsi:type="dcterms:W3CDTF">2019-09-28T01:12:07Z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