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乐清市医疗保障局2023年政府信息</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公开工作年度报告</w:t>
      </w:r>
    </w:p>
    <w:p>
      <w:pPr>
        <w:jc w:val="center"/>
        <w:rPr>
          <w:rFonts w:hint="eastAsia"/>
          <w:sz w:val="44"/>
          <w:szCs w:val="44"/>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sz w:val="28"/>
          <w:szCs w:val="2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840" w:firstLineChars="300"/>
        <w:jc w:val="both"/>
        <w:textAlignment w:val="auto"/>
        <w:rPr>
          <w:sz w:val="28"/>
          <w:szCs w:val="28"/>
        </w:rPr>
      </w:pPr>
      <w:bookmarkStart w:id="0" w:name="_GoBack"/>
      <w:bookmarkEnd w:id="0"/>
      <w:r>
        <w:rPr>
          <w:sz w:val="28"/>
          <w:szCs w:val="28"/>
        </w:rPr>
        <w:t>本报告根据新修订《中华人民共和国政府信息公开条例》（以下简称《条例》）的要求，由乐清市医疗保障局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期限自2023年1月1日至2023年12月31日止。报告的电子版可在乐清市政府门户网站（http://www.yueqing.gov.cn/）上下载。如对报告内容有疑问，请与乐清市医疗保障局办公室联系（电话：0577-61881559，电子邮件:yqylbz@163.co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rStyle w:val="5"/>
          <w:sz w:val="28"/>
          <w:szCs w:val="28"/>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sz w:val="28"/>
          <w:szCs w:val="28"/>
        </w:rPr>
        <w:t>2023年，我单位坚持以习近平新时代中国特色社会主义思想为指导，坚持以人民为中心的发展思想，紧紧围绕医保工作，聚焦医保基金监管、异地就医结算、药品集中采购、医保待遇等项目，覆盖医保各重点领域，取得了较好的工作成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rStyle w:val="5"/>
          <w:sz w:val="28"/>
          <w:szCs w:val="28"/>
        </w:rPr>
        <w:t>（一）主动公开情况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sz w:val="28"/>
          <w:szCs w:val="28"/>
        </w:rPr>
        <w:t>2023年，本局在乐清市人民政府网上共计发布信息48条。其中包括政务公开28条，重大决策2条，信息公开18条。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rStyle w:val="5"/>
          <w:sz w:val="28"/>
          <w:szCs w:val="28"/>
        </w:rPr>
        <w:t>（二）依申请公开情况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sz w:val="28"/>
          <w:szCs w:val="28"/>
        </w:rPr>
        <w:t>2023年，本单位未收到依申请公开政府信息，未有因信息公开引起的行政复议及行政诉讼件。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rStyle w:val="5"/>
          <w:sz w:val="28"/>
          <w:szCs w:val="28"/>
        </w:rPr>
        <w:t>（三）政府信息管理情况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sz w:val="28"/>
          <w:szCs w:val="28"/>
        </w:rPr>
        <w:t>本单位健全政府信息发布审查机制，梳理信息公开目录和事项清单，按照“谁提供、谁审核、谁公开”的原则，及时对各科室公开信息进行内容审核和保密审查，确保公开信息依法、全面、准确和合理。严格按照相关规定，安排专人负责政府信息公开工作，规范审查程序，落实审查责任，确保政务信息公开工作顺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rStyle w:val="5"/>
          <w:sz w:val="28"/>
          <w:szCs w:val="28"/>
        </w:rPr>
        <w:t>（四）平台建设情况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sz w:val="28"/>
          <w:szCs w:val="28"/>
        </w:rPr>
        <w:t>利用政府网站普查监测平台的实时监测功能，及时对本单位政府网站主动公开的信息进行查漏补缺，确保信息公开的质量和时效。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rStyle w:val="5"/>
          <w:sz w:val="28"/>
          <w:szCs w:val="28"/>
        </w:rPr>
        <w:t>（五）监督保障情况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sz w:val="28"/>
          <w:szCs w:val="28"/>
        </w:rPr>
        <w:t>严格执行政府信息发布审核机制，推进政府网站集约化平台实名制工作，规范依申请公开工作程序，加强全局内部培训宣传工作。接受市大数据管理中心政府信息公开工作监督，推进政府信息公开工作向标准化、规范化发展。本单位2023年未发生政务公开责任追究的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sz w:val="28"/>
          <w:szCs w:val="28"/>
        </w:rPr>
      </w:pPr>
      <w:r>
        <w:rPr>
          <w:rStyle w:val="5"/>
          <w:sz w:val="28"/>
          <w:szCs w:val="28"/>
        </w:rPr>
        <w:t>二、主动公开政府信息情况</w:t>
      </w:r>
    </w:p>
    <w:p>
      <w:pPr>
        <w:pStyle w:val="2"/>
        <w:keepNext w:val="0"/>
        <w:keepLines w:val="0"/>
        <w:widowControl/>
        <w:suppressLineNumbers w:val="0"/>
        <w:spacing w:before="0" w:beforeAutospacing="0" w:after="0" w:afterAutospacing="0" w:line="420" w:lineRule="atLeast"/>
        <w:ind w:left="0" w:right="0"/>
        <w:jc w:val="center"/>
      </w:pPr>
      <w:r>
        <w:drawing>
          <wp:inline distT="0" distB="0" distL="114300" distR="114300">
            <wp:extent cx="5172075" cy="33337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172075" cy="333375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420" w:lineRule="atLeast"/>
        <w:ind w:left="0" w:right="0"/>
      </w:pPr>
    </w:p>
    <w:p>
      <w:pPr>
        <w:pStyle w:val="2"/>
        <w:keepNext w:val="0"/>
        <w:keepLines w:val="0"/>
        <w:widowControl/>
        <w:suppressLineNumbers w:val="0"/>
        <w:spacing w:before="0" w:beforeAutospacing="0" w:after="0" w:afterAutospacing="0" w:line="420" w:lineRule="atLeast"/>
        <w:ind w:left="0" w:right="0"/>
      </w:pPr>
    </w:p>
    <w:p>
      <w:pPr>
        <w:pStyle w:val="2"/>
        <w:keepNext w:val="0"/>
        <w:keepLines w:val="0"/>
        <w:widowControl/>
        <w:suppressLineNumbers w:val="0"/>
        <w:spacing w:before="0" w:beforeAutospacing="0" w:after="0" w:afterAutospacing="0" w:line="420" w:lineRule="atLeast"/>
        <w:ind w:left="0" w:right="0"/>
      </w:pPr>
    </w:p>
    <w:p>
      <w:pPr>
        <w:pStyle w:val="2"/>
        <w:keepNext w:val="0"/>
        <w:keepLines w:val="0"/>
        <w:widowControl/>
        <w:suppressLineNumbers w:val="0"/>
        <w:spacing w:before="0" w:beforeAutospacing="0" w:after="0" w:afterAutospacing="0" w:line="420" w:lineRule="atLeast"/>
        <w:ind w:left="0" w:right="0" w:firstLine="420"/>
        <w:jc w:val="left"/>
      </w:pPr>
      <w:r>
        <w:rPr>
          <w:rStyle w:val="5"/>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22"/>
        <w:gridCol w:w="660"/>
        <w:gridCol w:w="2562"/>
        <w:gridCol w:w="692"/>
        <w:gridCol w:w="641"/>
        <w:gridCol w:w="641"/>
        <w:gridCol w:w="641"/>
        <w:gridCol w:w="641"/>
        <w:gridCol w:w="641"/>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 w:hRule="atLeast"/>
          <w:jc w:val="center"/>
        </w:trPr>
        <w:tc>
          <w:tcPr>
            <w:tcW w:w="3944"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00" w:lineRule="atLeast"/>
              <w:ind w:left="0" w:right="0"/>
              <w:rPr>
                <w:sz w:val="21"/>
                <w:szCs w:val="21"/>
              </w:rPr>
            </w:pPr>
            <w:r>
              <w:rPr>
                <w:rFonts w:ascii="楷体_GB2312" w:eastAsia="楷体_GB2312" w:cs="楷体_GB2312"/>
                <w:spacing w:val="15"/>
                <w:sz w:val="19"/>
                <w:szCs w:val="19"/>
              </w:rPr>
              <w:t>（本列数据的勾稽关系为：第一项加第二项之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300" w:lineRule="atLeast"/>
              <w:ind w:left="0" w:right="0"/>
              <w:rPr>
                <w:sz w:val="21"/>
                <w:szCs w:val="21"/>
              </w:rPr>
            </w:pPr>
            <w:r>
              <w:rPr>
                <w:rFonts w:hint="eastAsia" w:ascii="楷体_GB2312" w:eastAsia="楷体_GB2312" w:cs="楷体_GB2312"/>
                <w:spacing w:val="15"/>
                <w:sz w:val="19"/>
                <w:szCs w:val="19"/>
              </w:rPr>
              <w:t>和，等于第三项加第四项之和）</w:t>
            </w:r>
          </w:p>
        </w:tc>
        <w:tc>
          <w:tcPr>
            <w:tcW w:w="4527"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 w:hRule="atLeast"/>
          <w:jc w:val="center"/>
        </w:trPr>
        <w:tc>
          <w:tcPr>
            <w:tcW w:w="3944"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92"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自然人</w:t>
            </w:r>
          </w:p>
        </w:tc>
        <w:tc>
          <w:tcPr>
            <w:tcW w:w="320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法人或其他组织</w:t>
            </w:r>
          </w:p>
        </w:tc>
        <w:tc>
          <w:tcPr>
            <w:tcW w:w="63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95" w:hRule="atLeast"/>
          <w:jc w:val="center"/>
        </w:trPr>
        <w:tc>
          <w:tcPr>
            <w:tcW w:w="3944"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9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pacing w:val="0"/>
                <w:sz w:val="19"/>
                <w:szCs w:val="19"/>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pacing w:val="0"/>
                <w:sz w:val="19"/>
                <w:szCs w:val="19"/>
              </w:rPr>
              <w:t>企业</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pacing w:val="0"/>
                <w:sz w:val="19"/>
                <w:szCs w:val="19"/>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pacing w:val="0"/>
                <w:sz w:val="19"/>
                <w:szCs w:val="19"/>
              </w:rPr>
              <w:t>机构</w:t>
            </w:r>
          </w:p>
        </w:tc>
        <w:tc>
          <w:tcPr>
            <w:tcW w:w="641"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pacing w:val="0"/>
                <w:sz w:val="19"/>
                <w:szCs w:val="19"/>
              </w:rPr>
              <w:t>社会公益组织</w:t>
            </w:r>
          </w:p>
        </w:tc>
        <w:tc>
          <w:tcPr>
            <w:tcW w:w="641"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pacing w:val="0"/>
                <w:sz w:val="19"/>
                <w:szCs w:val="19"/>
              </w:rPr>
              <w:t>法律服务机构</w:t>
            </w:r>
          </w:p>
        </w:tc>
        <w:tc>
          <w:tcPr>
            <w:tcW w:w="641"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其他</w:t>
            </w:r>
          </w:p>
        </w:tc>
        <w:tc>
          <w:tcPr>
            <w:tcW w:w="63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3944"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rPr>
                <w:sz w:val="21"/>
                <w:szCs w:val="21"/>
              </w:rPr>
            </w:pPr>
            <w:r>
              <w:rPr>
                <w:rFonts w:hint="eastAsia" w:ascii="宋体" w:hAnsi="宋体" w:eastAsia="宋体" w:cs="宋体"/>
                <w:spacing w:val="0"/>
                <w:sz w:val="19"/>
                <w:szCs w:val="19"/>
              </w:rPr>
              <w:t>一、本年新收政府信息公开申请数量</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3944"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rPr>
                <w:sz w:val="21"/>
                <w:szCs w:val="21"/>
              </w:rPr>
            </w:pPr>
            <w:r>
              <w:rPr>
                <w:rFonts w:hint="eastAsia" w:ascii="宋体" w:hAnsi="宋体" w:eastAsia="宋体" w:cs="宋体"/>
                <w:spacing w:val="0"/>
                <w:sz w:val="19"/>
                <w:szCs w:val="19"/>
              </w:rPr>
              <w:t>二、上年结转政府信息公开申请数量</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三、本年度办理结果</w:t>
            </w:r>
          </w:p>
        </w:tc>
        <w:tc>
          <w:tcPr>
            <w:tcW w:w="3222"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（一）予以公开</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5"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3222"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Fonts w:hint="eastAsia" w:ascii="宋体" w:hAnsi="宋体" w:eastAsia="宋体" w:cs="宋体"/>
                <w:spacing w:val="0"/>
                <w:sz w:val="19"/>
                <w:szCs w:val="19"/>
              </w:rPr>
              <w:t>（二）部分公开</w:t>
            </w:r>
            <w:r>
              <w:rPr>
                <w:rFonts w:hint="eastAsia" w:ascii="楷体_GB2312" w:eastAsia="楷体_GB2312" w:cs="楷体_GB2312"/>
                <w:spacing w:val="15"/>
                <w:sz w:val="19"/>
                <w:szCs w:val="19"/>
              </w:rPr>
              <w:t>（区分处理的，只计这一情形，不计其他情形）</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（三）不予公开</w:t>
            </w: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1.属于国家秘密</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2.其他法律行政法规禁止公开</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3.危及“三安全一稳定”</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4.保护第三方合法权益</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5.属于三类内部事务信息</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6.属于四类过程性信息</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7.属于行政执法案卷</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8.属于行政查询事项</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（四）无法提供</w:t>
            </w: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1.本机关不掌握相关政府信息</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2.没有现成信息需要另行制作</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3.补正后申请内容仍不明确</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（五）不予处理</w:t>
            </w: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1.信访举报投诉类申请</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2.重复申请</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3.要求提供公开出版物</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4.无正当理由大量反复申请</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Fonts w:hint="eastAsia" w:ascii="宋体" w:hAnsi="宋体" w:eastAsia="宋体" w:cs="宋体"/>
                <w:spacing w:val="0"/>
                <w:sz w:val="19"/>
                <w:szCs w:val="19"/>
              </w:rPr>
              <w:t>5.</w:t>
            </w:r>
            <w:r>
              <w:rPr>
                <w:rFonts w:hint="eastAsia" w:ascii="宋体" w:hAnsi="宋体" w:eastAsia="宋体" w:cs="宋体"/>
                <w:spacing w:val="15"/>
                <w:sz w:val="19"/>
                <w:szCs w:val="19"/>
              </w:rPr>
              <w:t>要求行政机关确认或重新出具已获取信息</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9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restart"/>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（六）其他处理</w:t>
            </w: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Fonts w:hint="eastAsia" w:ascii="宋体" w:hAnsi="宋体" w:eastAsia="宋体" w:cs="宋体"/>
                <w:spacing w:val="0"/>
                <w:sz w:val="19"/>
                <w:szCs w:val="19"/>
              </w:rPr>
              <w:t>1.</w:t>
            </w:r>
            <w:r>
              <w:rPr>
                <w:rFonts w:hint="eastAsia" w:ascii="宋体" w:hAnsi="宋体" w:eastAsia="宋体" w:cs="宋体"/>
                <w:spacing w:val="15"/>
                <w:sz w:val="19"/>
                <w:szCs w:val="19"/>
              </w:rPr>
              <w:t>申请人无正当理由逾期不补正、行政机关不再处理其政府信息公开申请</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21"/>
                <w:szCs w:val="21"/>
              </w:rPr>
            </w:pPr>
            <w:r>
              <w:rPr>
                <w:rFonts w:hint="eastAsia" w:ascii="宋体" w:hAnsi="宋体" w:eastAsia="宋体" w:cs="宋体"/>
                <w:spacing w:val="0"/>
                <w:sz w:val="19"/>
                <w:szCs w:val="19"/>
              </w:rPr>
              <w:t>2.</w:t>
            </w:r>
            <w:r>
              <w:rPr>
                <w:rFonts w:hint="eastAsia" w:ascii="宋体" w:hAnsi="宋体" w:eastAsia="宋体" w:cs="宋体"/>
                <w:spacing w:val="15"/>
                <w:sz w:val="19"/>
                <w:szCs w:val="19"/>
              </w:rPr>
              <w:t>申请人逾期未按收费通知要求缴纳费用、行政机关不再处理其政府信息公开申请</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660"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256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3.其他</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722" w:type="dxa"/>
            <w:vMerge w:val="continue"/>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3222" w:type="dxa"/>
            <w:gridSpan w:val="2"/>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（七）总计</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3944"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rPr>
                <w:sz w:val="21"/>
                <w:szCs w:val="21"/>
              </w:rPr>
            </w:pPr>
            <w:r>
              <w:rPr>
                <w:rFonts w:hint="eastAsia" w:ascii="宋体" w:hAnsi="宋体" w:eastAsia="宋体" w:cs="宋体"/>
                <w:spacing w:val="0"/>
                <w:sz w:val="19"/>
                <w:szCs w:val="19"/>
              </w:rPr>
              <w:t>四、结转下年度继续办理</w:t>
            </w:r>
          </w:p>
        </w:tc>
        <w:tc>
          <w:tcPr>
            <w:tcW w:w="692"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41"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c>
          <w:tcPr>
            <w:tcW w:w="6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00" w:lineRule="atLeast"/>
              <w:ind w:left="0" w:right="0"/>
              <w:jc w:val="center"/>
              <w:rPr>
                <w:sz w:val="21"/>
                <w:szCs w:val="21"/>
              </w:rPr>
            </w:pPr>
            <w:r>
              <w:rPr>
                <w:rFonts w:hint="eastAsia" w:ascii="宋体" w:hAnsi="宋体" w:eastAsia="宋体" w:cs="宋体"/>
                <w:spacing w:val="0"/>
                <w:sz w:val="19"/>
                <w:szCs w:val="19"/>
              </w:rPr>
              <w:t>0</w:t>
            </w:r>
          </w:p>
        </w:tc>
      </w:tr>
    </w:tbl>
    <w:p>
      <w:pPr>
        <w:pStyle w:val="2"/>
        <w:keepNext w:val="0"/>
        <w:keepLines w:val="0"/>
        <w:widowControl/>
        <w:suppressLineNumbers w:val="0"/>
        <w:spacing w:before="0" w:beforeAutospacing="0" w:after="0" w:afterAutospacing="0" w:line="420" w:lineRule="atLeast"/>
        <w:ind w:left="0" w:right="0" w:firstLine="420"/>
        <w:jc w:val="left"/>
        <w:rPr>
          <w:rStyle w:val="5"/>
        </w:rPr>
      </w:pPr>
    </w:p>
    <w:p>
      <w:pPr>
        <w:pStyle w:val="2"/>
        <w:keepNext w:val="0"/>
        <w:keepLines w:val="0"/>
        <w:widowControl/>
        <w:suppressLineNumbers w:val="0"/>
        <w:spacing w:before="0" w:beforeAutospacing="0" w:after="0" w:afterAutospacing="0" w:line="420" w:lineRule="atLeast"/>
        <w:ind w:left="0" w:right="0" w:firstLine="420"/>
        <w:jc w:val="left"/>
      </w:pPr>
      <w:r>
        <w:rPr>
          <w:rStyle w:val="5"/>
        </w:rPr>
        <w:t>四、政府信息公开行政复议、行政诉讼情况</w:t>
      </w:r>
      <w:r>
        <w:drawing>
          <wp:inline distT="0" distB="0" distL="114300" distR="114300">
            <wp:extent cx="304800" cy="3048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420" w:lineRule="atLeast"/>
        <w:ind w:left="0" w:right="0"/>
        <w:jc w:val="center"/>
      </w:pPr>
      <w:r>
        <w:drawing>
          <wp:inline distT="0" distB="0" distL="114300" distR="114300">
            <wp:extent cx="5695950" cy="160972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695950" cy="16097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420" w:lineRule="atLeast"/>
        <w:ind w:left="0" w:right="0"/>
      </w:pPr>
    </w:p>
    <w:p>
      <w:pPr>
        <w:pStyle w:val="2"/>
        <w:keepNext w:val="0"/>
        <w:keepLines w:val="0"/>
        <w:widowControl/>
        <w:suppressLineNumbers w:val="0"/>
        <w:spacing w:before="0" w:beforeAutospacing="0" w:after="0" w:afterAutospacing="0" w:line="420" w:lineRule="atLeast"/>
        <w:ind w:left="0" w:right="0" w:firstLine="420"/>
        <w:jc w:val="left"/>
      </w:pPr>
      <w:r>
        <w:rPr>
          <w:rStyle w:val="5"/>
        </w:rPr>
        <w:t>五、存在的主要问题及改进情况</w:t>
      </w:r>
    </w:p>
    <w:p>
      <w:pPr>
        <w:pStyle w:val="2"/>
        <w:keepNext w:val="0"/>
        <w:keepLines w:val="0"/>
        <w:widowControl/>
        <w:suppressLineNumbers w:val="0"/>
        <w:spacing w:before="0" w:beforeAutospacing="0" w:after="0" w:afterAutospacing="0" w:line="420" w:lineRule="atLeast"/>
        <w:ind w:left="0" w:right="0" w:firstLine="420"/>
        <w:jc w:val="left"/>
      </w:pPr>
      <w:r>
        <w:t>2023年我局政府信息公开工作取得了一定的成绩，但仍存在许多不足，主要表现在：一、信息公开不及时、公开内容不全面。二是专业能力较为薄弱，政务公开专职人员业务水平有待进一步加强。三、宣传和引导工作还不够到位。社会公众对政府信息公开尚不熟悉，政府信息查阅量不大，依申请公开数量较少。</w:t>
      </w:r>
    </w:p>
    <w:p>
      <w:pPr>
        <w:pStyle w:val="2"/>
        <w:keepNext w:val="0"/>
        <w:keepLines w:val="0"/>
        <w:widowControl/>
        <w:suppressLineNumbers w:val="0"/>
        <w:spacing w:before="0" w:beforeAutospacing="0" w:after="0" w:afterAutospacing="0" w:line="420" w:lineRule="atLeast"/>
        <w:ind w:left="0" w:right="0" w:firstLine="420"/>
        <w:jc w:val="left"/>
      </w:pPr>
      <w:r>
        <w:t>下一步我局将积极整改，在市委市政府的领导下，持续完善政府信息公开工作。加强政务公开队伍建设。进一步提高其对政务信息公开工作重要性的认识，提升我局各科室的信息协同能力，夯实工作人员相关业务储备，不断增强法治意识、公开意识、服务意识，推动政务公开工作提质增效。</w:t>
      </w:r>
    </w:p>
    <w:p>
      <w:pPr>
        <w:pStyle w:val="2"/>
        <w:keepNext w:val="0"/>
        <w:keepLines w:val="0"/>
        <w:widowControl/>
        <w:suppressLineNumbers w:val="0"/>
        <w:spacing w:before="0" w:beforeAutospacing="0" w:after="0" w:afterAutospacing="0" w:line="420" w:lineRule="atLeast"/>
        <w:ind w:left="0" w:right="0" w:firstLine="420"/>
        <w:jc w:val="left"/>
      </w:pPr>
      <w:r>
        <w:rPr>
          <w:rStyle w:val="5"/>
        </w:rPr>
        <w:t>六、其他需要报告的事项</w:t>
      </w:r>
    </w:p>
    <w:p>
      <w:pPr>
        <w:pStyle w:val="2"/>
        <w:keepNext w:val="0"/>
        <w:keepLines w:val="0"/>
        <w:widowControl/>
        <w:suppressLineNumbers w:val="0"/>
        <w:spacing w:before="0" w:beforeAutospacing="0" w:after="0" w:afterAutospacing="0" w:line="420" w:lineRule="atLeast"/>
        <w:ind w:left="0" w:right="0" w:firstLine="420"/>
        <w:jc w:val="left"/>
      </w:pPr>
      <w:r>
        <w:t>本单位无其他需要报告的事项，无收取信息处理费情况。</w:t>
      </w:r>
    </w:p>
    <w:p>
      <w:pPr>
        <w:pStyle w:val="2"/>
        <w:keepNext w:val="0"/>
        <w:keepLines w:val="0"/>
        <w:widowControl/>
        <w:suppressLineNumbers w:val="0"/>
        <w:spacing w:before="0" w:beforeAutospacing="0" w:after="0" w:afterAutospacing="0" w:line="420" w:lineRule="atLeast"/>
        <w:ind w:left="0" w:right="0"/>
      </w:pPr>
    </w:p>
    <w:p>
      <w:pPr>
        <w:rPr>
          <w:rFonts w:hint="eastAsia"/>
          <w:lang w:val="en-US" w:eastAsia="zh-CN"/>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1OTBlN2FhMTRiYTU5NzExYWU5YzQ4ZmVmNDI3NTUifQ=="/>
  </w:docVars>
  <w:rsids>
    <w:rsidRoot w:val="4B92487A"/>
    <w:rsid w:val="24CB4615"/>
    <w:rsid w:val="40DA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2024-01-30T01:14:00Z</dcterms:created>
  <dc:creator>亲.青</dc:creator>
  <cp:lastModifiedBy>亲.青</cp:lastModifiedBy>
  <dcterms:modified xsi:type="dcterms:W3CDTF">2024-01-30T06:33:56Z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E9C1A93E68D04A47B0E319B9DD781D24_11</vt:lpwstr>
  </property>
</Properties>
</file>