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eastAsia="方正小标宋简体"/>
          <w:color w:val="000000"/>
          <w:kern w:val="0"/>
          <w:sz w:val="44"/>
          <w:szCs w:val="44"/>
          <w:lang w:bidi="ar"/>
        </w:rPr>
      </w:pPr>
      <w:bookmarkStart w:id="0" w:name="_GoBack"/>
      <w:bookmarkEnd w:id="0"/>
    </w:p>
    <w:p>
      <w:pPr>
        <w:widowControl/>
        <w:shd w:val="clear" w:color="auto" w:fill="FFFFFF"/>
        <w:spacing w:line="560" w:lineRule="exact"/>
        <w:jc w:val="center"/>
        <w:rPr>
          <w:rFonts w:eastAsia="方正小标宋简体"/>
          <w:color w:val="000000"/>
          <w:kern w:val="0"/>
          <w:sz w:val="44"/>
          <w:szCs w:val="44"/>
          <w:lang w:bidi="ar"/>
        </w:rPr>
      </w:pPr>
      <w:r>
        <w:rPr>
          <w:rFonts w:eastAsia="方正小标宋简体"/>
          <w:color w:val="000000"/>
          <w:kern w:val="0"/>
          <w:sz w:val="44"/>
          <w:szCs w:val="44"/>
          <w:lang w:bidi="ar"/>
        </w:rPr>
        <w:t>乐清市</w:t>
      </w:r>
      <w:r>
        <w:rPr>
          <w:rFonts w:hint="eastAsia" w:eastAsia="方正小标宋简体"/>
          <w:color w:val="000000"/>
          <w:kern w:val="0"/>
          <w:sz w:val="44"/>
          <w:szCs w:val="44"/>
          <w:lang w:eastAsia="zh-CN" w:bidi="ar"/>
        </w:rPr>
        <w:t>盐盆</w:t>
      </w:r>
      <w:r>
        <w:rPr>
          <w:rFonts w:eastAsia="方正小标宋简体"/>
          <w:color w:val="000000"/>
          <w:kern w:val="0"/>
          <w:sz w:val="44"/>
          <w:szCs w:val="44"/>
          <w:lang w:bidi="ar"/>
        </w:rPr>
        <w:t>街道办事处2022年度政府信息公开工作年度报告</w:t>
      </w:r>
    </w:p>
    <w:p>
      <w:pPr>
        <w:widowControl/>
        <w:shd w:val="clear" w:color="auto" w:fill="FFFFFF"/>
        <w:spacing w:line="560" w:lineRule="exact"/>
        <w:jc w:val="center"/>
        <w:rPr>
          <w:rFonts w:eastAsia="方正小标宋简体"/>
          <w:color w:val="000000"/>
          <w:kern w:val="0"/>
          <w:sz w:val="44"/>
          <w:szCs w:val="44"/>
          <w:lang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cs="宋体"/>
          <w:color w:val="000000"/>
          <w:kern w:val="0"/>
          <w:sz w:val="32"/>
          <w:szCs w:val="32"/>
          <w:lang w:val="en-US" w:eastAsia="zh-CN"/>
        </w:rPr>
        <w:t>2022</w:t>
      </w:r>
      <w:r>
        <w:rPr>
          <w:rFonts w:hint="eastAsia" w:ascii="仿宋_GB2312" w:hAnsi="宋体" w:eastAsia="仿宋_GB2312" w:cs="宋体"/>
          <w:color w:val="000000"/>
          <w:kern w:val="0"/>
          <w:sz w:val="32"/>
          <w:szCs w:val="32"/>
        </w:rPr>
        <w:t>年度报告根据新修订《中华人民共和国政府信息公开条例》（以下简称《条例》）的要求，由</w:t>
      </w:r>
      <w:r>
        <w:rPr>
          <w:rFonts w:hint="eastAsia" w:ascii="仿宋_GB2312" w:hAnsi="宋体" w:eastAsia="仿宋_GB2312" w:cs="宋体"/>
          <w:color w:val="000000"/>
          <w:kern w:val="0"/>
          <w:sz w:val="32"/>
          <w:szCs w:val="32"/>
          <w:lang w:eastAsia="zh-CN"/>
        </w:rPr>
        <w:t>盐盆街道办事处</w:t>
      </w:r>
      <w:r>
        <w:rPr>
          <w:rFonts w:hint="eastAsia" w:ascii="仿宋_GB2312" w:hAnsi="宋体" w:eastAsia="仿宋_GB2312" w:cs="宋体"/>
          <w:color w:val="000000"/>
          <w:kern w:val="0"/>
          <w:sz w:val="32"/>
          <w:szCs w:val="32"/>
        </w:rPr>
        <w:t>编制而成</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w:t>
      </w:r>
      <w:r>
        <w:rPr>
          <w:rFonts w:hint="eastAsia" w:ascii="仿宋_GB2312" w:cs="宋体"/>
          <w:color w:val="000000"/>
          <w:kern w:val="0"/>
          <w:sz w:val="32"/>
          <w:szCs w:val="32"/>
          <w:lang w:val="en-US" w:eastAsia="zh-CN"/>
        </w:rPr>
        <w:t>22</w:t>
      </w:r>
      <w:r>
        <w:rPr>
          <w:rFonts w:hint="eastAsia" w:ascii="仿宋_GB2312" w:hAnsi="宋体" w:eastAsia="仿宋_GB2312" w:cs="宋体"/>
          <w:color w:val="000000"/>
          <w:kern w:val="0"/>
          <w:sz w:val="32"/>
          <w:szCs w:val="32"/>
        </w:rPr>
        <w:t>年1月1日至20</w:t>
      </w:r>
      <w:r>
        <w:rPr>
          <w:rFonts w:hint="eastAsia" w:ascii="仿宋_GB2312" w:cs="宋体"/>
          <w:color w:val="000000"/>
          <w:kern w:val="0"/>
          <w:sz w:val="32"/>
          <w:szCs w:val="32"/>
          <w:lang w:val="en-US" w:eastAsia="zh-CN"/>
        </w:rPr>
        <w:t>22</w:t>
      </w:r>
      <w:r>
        <w:rPr>
          <w:rFonts w:hint="eastAsia" w:ascii="仿宋_GB2312" w:hAnsi="宋体" w:eastAsia="仿宋_GB2312" w:cs="宋体"/>
          <w:color w:val="000000"/>
          <w:kern w:val="0"/>
          <w:sz w:val="32"/>
          <w:szCs w:val="32"/>
        </w:rPr>
        <w:t>年12月31日止。报告的电子版可在乐清市政府门户网站（http://www.yueqing.gov.cn/）上下载。如对报告内容有疑问，请与</w:t>
      </w:r>
      <w:r>
        <w:rPr>
          <w:rFonts w:hint="eastAsia" w:ascii="仿宋_GB2312" w:hAnsi="宋体" w:cs="宋体"/>
          <w:color w:val="000000"/>
          <w:kern w:val="0"/>
          <w:sz w:val="32"/>
          <w:szCs w:val="32"/>
          <w:lang w:eastAsia="zh-CN"/>
        </w:rPr>
        <w:t>盐盆街道</w:t>
      </w:r>
      <w:r>
        <w:rPr>
          <w:rFonts w:hint="eastAsia" w:ascii="仿宋_GB2312" w:hAnsi="宋体" w:eastAsia="仿宋_GB2312" w:cs="宋体"/>
          <w:color w:val="000000"/>
          <w:kern w:val="0"/>
          <w:sz w:val="32"/>
          <w:szCs w:val="32"/>
        </w:rPr>
        <w:t>党政办联系（电话：</w:t>
      </w:r>
      <w:r>
        <w:rPr>
          <w:rFonts w:ascii="仿宋_GB2312" w:hAnsi="宋体" w:eastAsia="仿宋_GB2312" w:cs="宋体"/>
          <w:color w:val="000000"/>
          <w:kern w:val="0"/>
          <w:sz w:val="32"/>
          <w:szCs w:val="32"/>
        </w:rPr>
        <w:t>0577-6</w:t>
      </w:r>
      <w:r>
        <w:rPr>
          <w:rFonts w:hint="eastAsia" w:ascii="仿宋_GB2312" w:hAnsi="宋体" w:cs="宋体"/>
          <w:color w:val="000000"/>
          <w:kern w:val="0"/>
          <w:sz w:val="32"/>
          <w:szCs w:val="32"/>
          <w:lang w:val="en-US" w:eastAsia="zh-CN"/>
        </w:rPr>
        <w:t>1660221</w:t>
      </w:r>
      <w:r>
        <w:rPr>
          <w:rFonts w:hint="eastAsia" w:ascii="仿宋_GB2312" w:hAnsi="宋体" w:eastAsia="仿宋_GB2312" w:cs="宋体"/>
          <w:color w:val="000000"/>
          <w:kern w:val="0"/>
          <w:sz w:val="32"/>
          <w:szCs w:val="32"/>
        </w:rPr>
        <w:t>，电子邮件</w:t>
      </w:r>
      <w:r>
        <w:rPr>
          <w:rFonts w:hint="eastAsia" w:ascii="仿宋_GB2312" w:hAnsi="宋体" w:cs="宋体"/>
          <w:color w:val="000000"/>
          <w:kern w:val="0"/>
          <w:sz w:val="32"/>
          <w:szCs w:val="32"/>
          <w:lang w:eastAsia="zh-CN"/>
        </w:rPr>
        <w:t>：ypjdxxgk@163.com）。</w:t>
      </w:r>
    </w:p>
    <w:p>
      <w:pPr>
        <w:numPr>
          <w:ilvl w:val="0"/>
          <w:numId w:val="1"/>
        </w:numPr>
        <w:shd w:val="clear" w:color="auto" w:fill="FFFFFF"/>
        <w:ind w:firstLine="480"/>
        <w:rPr>
          <w:rFonts w:eastAsia="黑体"/>
          <w:b/>
          <w:bCs/>
          <w:color w:val="333333"/>
        </w:rPr>
      </w:pPr>
      <w:r>
        <w:rPr>
          <w:rFonts w:eastAsia="黑体"/>
          <w:b/>
          <w:bCs/>
          <w:color w:val="333333"/>
        </w:rPr>
        <w:t>总体情况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（一）主动公开情况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2022年，根据市政府信息公开工作要求，及时更新、调整主动公开的政府信息内容，对机构设置(机构概况、领导信息、内设机构、联系方式）、政策文件、人事任免、规划计划、政府信息公开相关信息（信息公开指南、信息公开年报）、“三公”经费、财政信息等进行充实、调整和更新。可在“中国乐清”政府门户网站开设的“乐清市政府信息公开”网页上查阅本街道政府信息。</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（二）依申请公开</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切实做好政府依申请公开办理工作，规范信息公开申请接收、登记、办理、答复等流程，依法保障公民、法人和其他组织获取政府信息。2022年度未收到依申请公开信息件。本年度没有出现因政府信息公开申请行政复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（三）政策解读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为全面推进政务公开工作，落实解读责任主体，按照“谁起草、谁解读”的原则，我街道通过图片解读方式对《一图读懂盐盆街道2022年上半年工作怎么开展 》进行解读，增进了公众对政府经济社会发展政策和改革举措的理解和认同。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（四）制度建设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为更好贯彻落实政务公开工作，我街道及时调整了政务公开工作专班，负责组织、指导、协调和监督街道政务公开工作。在政务公开工作专班统一领导和综合协调下，党政办负责日常工作，各办公室积极配合，共同抓好政务公开工作的落实。</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为规范推进政府信息公开工作，我街道重视加强政府信息公开工作制度建设，规范了信息发布工作遵循的“谁审查、谁负责，谁发布、谁负责，先审查、后发布”和“涉密信息不上网，上网信息不涉密”的原则，确保政务公开内容无涉及国家秘密和内部敏感事项。对外主动公开监督方式，在政府信息公开指南中写明电话、依申请受理网址等信息，自觉接受社会监督。进一步规范政府信息依申请公开工作，规范受理、办理、答复等环节，充分保障公众的知情权、参与权，促进依法行政。</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（五）查阅点建设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在党政办、便民服务中心设立了信息查阅点，方便群众了解、查询政府工作的开展情况。设立盐盆街道便民服务工作热线，保持便民服务电话（0577-61660332）的畅通，加强街道办事处与群众的沟通与互动，保障群众对政府信息的知情权。</w:t>
      </w: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0" w:type="dxa"/>
            <w:gridSpan w:val="27"/>
            <w:shd w:val="clear" w:color="auto" w:fill="C6D9F1"/>
            <w:noWrap w:val="0"/>
            <w:tcMar>
              <w:top w:w="0" w:type="dxa"/>
              <w:left w:w="57" w:type="dxa"/>
              <w:bottom w:w="0" w:type="dxa"/>
              <w:right w:w="57" w:type="dxa"/>
            </w:tcMar>
            <w:vAlign w:val="center"/>
          </w:tcPr>
          <w:p>
            <w:pPr>
              <w:shd w:val="clear" w:color="auto" w:fill="FFFFFF"/>
              <w:ind w:firstLine="963" w:firstLineChars="301"/>
              <w:rPr>
                <w:color w:val="000000"/>
                <w:sz w:val="24"/>
              </w:rPr>
            </w:pPr>
            <w:r>
              <w:rPr>
                <w:rFonts w:hint="eastAsia" w:ascii="仿宋_GB2312" w:hAnsi="宋体" w:cs="宋体"/>
                <w:color w:val="000000"/>
                <w:kern w:val="0"/>
                <w:sz w:val="32"/>
                <w:szCs w:val="32"/>
                <w:lang w:val="en-US" w:eastAsia="zh-CN"/>
              </w:rPr>
              <w:t xml:space="preserve"> </w:t>
            </w:r>
            <w:r>
              <w:rPr>
                <w:rFonts w:eastAsia="黑体"/>
                <w:b/>
                <w:bCs/>
                <w:color w:val="333333"/>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0"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35"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2435" w:type="dxa"/>
            <w:gridSpan w:val="7"/>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2435" w:type="dxa"/>
            <w:gridSpan w:val="7"/>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0"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rPr>
                <w:rFonts w:hint="default" w:eastAsia="仿宋_GB2312"/>
                <w:sz w:val="24"/>
                <w:lang w:val="en-US" w:eastAsia="zh-CN"/>
              </w:rPr>
            </w:pPr>
            <w:r>
              <w:rPr>
                <w:rFonts w:hint="eastAsia"/>
                <w:sz w:val="24"/>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0"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0"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05" w:type="dxa"/>
            <w:gridSpan w:val="21"/>
            <w:noWrap w:val="0"/>
            <w:tcMar>
              <w:top w:w="0" w:type="dxa"/>
              <w:left w:w="57" w:type="dxa"/>
              <w:bottom w:w="0" w:type="dxa"/>
              <w:right w:w="57" w:type="dxa"/>
            </w:tcMar>
            <w:vAlign w:val="center"/>
          </w:tcPr>
          <w:p>
            <w:pPr>
              <w:spacing w:before="57" w:beforeLines="10" w:after="57" w:afterLines="10" w:line="30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0"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continue"/>
            <w:noWrap w:val="0"/>
            <w:vAlign w:val="center"/>
          </w:tcPr>
          <w:p>
            <w:pPr>
              <w:spacing w:before="57" w:beforeLines="10" w:after="57" w:afterLines="10" w:line="30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gridSpan w:val="2"/>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50" w:type="dxa"/>
            <w:gridSpan w:val="3"/>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51" w:type="dxa"/>
            <w:gridSpan w:val="3"/>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color w:val="000000"/>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320" w:lineRule="exact"/>
              <w:rPr>
                <w:sz w:val="24"/>
              </w:rPr>
            </w:pPr>
            <w:r>
              <w:rPr>
                <w:rFonts w:hint="eastAsia"/>
                <w:sz w:val="24"/>
                <w:lang w:val="en-US" w:eastAsia="zh-CN"/>
              </w:rPr>
              <w:t>0</w:t>
            </w:r>
          </w:p>
        </w:tc>
      </w:tr>
    </w:tbl>
    <w:p>
      <w:pPr>
        <w:pStyle w:val="2"/>
        <w:keepNext w:val="0"/>
        <w:keepLines w:val="0"/>
        <w:pageBreakBefore w:val="0"/>
        <w:widowControl/>
        <w:numPr>
          <w:ilvl w:val="0"/>
          <w:numId w:val="0"/>
        </w:numPr>
        <w:kinsoku/>
        <w:wordWrap/>
        <w:overflowPunct/>
        <w:topLinePunct w:val="0"/>
        <w:autoSpaceDE/>
        <w:autoSpaceDN/>
        <w:bidi w:val="0"/>
        <w:adjustRightInd w:val="0"/>
        <w:snapToGrid w:val="0"/>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kern w:val="0"/>
          <w:sz w:val="32"/>
          <w:szCs w:val="32"/>
        </w:rPr>
      </w:pPr>
    </w:p>
    <w:p>
      <w:pPr>
        <w:shd w:val="clear" w:color="auto" w:fill="FFFFFF"/>
        <w:ind w:firstLine="480"/>
        <w:rPr>
          <w:rFonts w:eastAsia="黑体"/>
          <w:b/>
          <w:bCs/>
          <w:color w:val="333333"/>
        </w:rPr>
      </w:pPr>
      <w:r>
        <w:rPr>
          <w:rFonts w:eastAsia="黑体"/>
          <w:b/>
          <w:bCs/>
          <w:color w:val="333333"/>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宋体" w:eastAsia="仿宋_GB2312" w:cs="宋体"/>
          <w:kern w:val="0"/>
          <w:sz w:val="32"/>
          <w:szCs w:val="32"/>
        </w:rPr>
      </w:pPr>
      <w:r>
        <w:rPr>
          <w:rFonts w:hint="eastAsia" w:ascii="楷体_GB2312" w:hAnsi="楷体_GB2312" w:eastAsia="楷体_GB2312" w:cs="楷体_GB2312"/>
        </w:rPr>
        <w:t>（一）存在问题。</w:t>
      </w:r>
      <w:r>
        <w:rPr>
          <w:rFonts w:hint="eastAsia" w:ascii="仿宋_GB2312" w:hAnsi="仿宋" w:eastAsia="仿宋_GB2312"/>
          <w:sz w:val="32"/>
          <w:szCs w:val="32"/>
        </w:rPr>
        <w:t>总体说来，</w:t>
      </w:r>
      <w:r>
        <w:rPr>
          <w:rFonts w:hint="eastAsia" w:ascii="仿宋_GB2312" w:hAnsi="仿宋" w:eastAsia="仿宋_GB2312"/>
          <w:sz w:val="32"/>
          <w:szCs w:val="32"/>
          <w:lang w:eastAsia="zh-CN"/>
        </w:rPr>
        <w:t>20</w:t>
      </w:r>
      <w:r>
        <w:rPr>
          <w:rFonts w:hint="eastAsia" w:ascii="仿宋_GB2312" w:hAnsi="仿宋"/>
          <w:sz w:val="32"/>
          <w:szCs w:val="32"/>
          <w:lang w:val="en-US" w:eastAsia="zh-CN"/>
        </w:rPr>
        <w:t>22</w:t>
      </w:r>
      <w:r>
        <w:rPr>
          <w:rFonts w:hint="eastAsia" w:ascii="仿宋_GB2312" w:hAnsi="仿宋" w:eastAsia="仿宋_GB2312"/>
          <w:sz w:val="32"/>
          <w:szCs w:val="32"/>
        </w:rPr>
        <w:t>年，我街道政务信息公开工作取得了一定的成绩，较好地完成了乐清市信息公开办下达的各项任务，但是与公众的需求，还是存在着一定的差距。</w:t>
      </w:r>
      <w:r>
        <w:rPr>
          <w:rFonts w:hint="eastAsia" w:ascii="仿宋_GB2312" w:hAnsi="宋体" w:eastAsia="仿宋_GB2312" w:cs="宋体"/>
          <w:kern w:val="0"/>
          <w:sz w:val="32"/>
          <w:szCs w:val="32"/>
        </w:rPr>
        <w:t>主要表现在：一是目前从事政府信息公开工作的主要人员是兼职人员，工作力量不足。二是主动公开数量小，公开的深度和广度还不够。三是有些科室干部对政府信息公开工作的意义认识不够。四是政府信息公开监督机制还不够健全。</w:t>
      </w:r>
    </w:p>
    <w:p>
      <w:pPr>
        <w:keepNext w:val="0"/>
        <w:keepLines w:val="0"/>
        <w:pageBreakBefore w:val="0"/>
        <w:widowControl/>
        <w:kinsoku/>
        <w:wordWrap/>
        <w:overflowPunct/>
        <w:topLinePunct w:val="0"/>
        <w:autoSpaceDE/>
        <w:autoSpaceDN/>
        <w:bidi w:val="0"/>
        <w:spacing w:beforeAutospacing="0" w:afterAutospacing="0" w:line="560" w:lineRule="exact"/>
        <w:ind w:firstLine="600"/>
        <w:textAlignment w:val="auto"/>
        <w:rPr>
          <w:rFonts w:hint="eastAsia" w:ascii="仿宋_GB2312" w:hAnsi="黑体" w:eastAsia="仿宋_GB2312" w:cs="Arial"/>
          <w:sz w:val="32"/>
          <w:szCs w:val="32"/>
        </w:rPr>
      </w:pPr>
      <w:r>
        <w:rPr>
          <w:rFonts w:hint="eastAsia" w:ascii="仿宋_GB2312" w:hAnsi="宋体" w:cs="宋体"/>
          <w:kern w:val="0"/>
          <w:sz w:val="32"/>
          <w:szCs w:val="32"/>
          <w:lang w:eastAsia="zh-CN"/>
        </w:rPr>
        <w:t>（二）</w:t>
      </w:r>
      <w:r>
        <w:rPr>
          <w:rFonts w:hint="eastAsia" w:ascii="楷体_GB2312" w:hAnsi="楷体_GB2312" w:eastAsia="楷体_GB2312" w:cs="楷体_GB2312"/>
          <w:szCs w:val="22"/>
          <w:lang w:eastAsia="zh-CN"/>
        </w:rPr>
        <w:t>改进情况。</w:t>
      </w:r>
      <w:r>
        <w:rPr>
          <w:rFonts w:hint="eastAsia" w:ascii="仿宋_GB2312" w:hAnsi="宋体" w:eastAsia="仿宋_GB2312" w:cs="宋体"/>
          <w:kern w:val="0"/>
          <w:sz w:val="32"/>
          <w:szCs w:val="32"/>
        </w:rPr>
        <w:t>今后</w:t>
      </w:r>
      <w:r>
        <w:rPr>
          <w:rFonts w:hint="eastAsia" w:ascii="仿宋_GB2312" w:hAnsi="宋体" w:eastAsia="仿宋_GB2312" w:cs="宋体"/>
          <w:kern w:val="0"/>
          <w:sz w:val="32"/>
          <w:szCs w:val="32"/>
          <w:lang w:eastAsia="zh-CN"/>
        </w:rPr>
        <w:t>我街道在</w:t>
      </w:r>
      <w:r>
        <w:rPr>
          <w:rFonts w:hint="eastAsia" w:ascii="仿宋_GB2312" w:hAnsi="宋体" w:eastAsia="仿宋_GB2312" w:cs="宋体"/>
          <w:kern w:val="0"/>
          <w:sz w:val="32"/>
          <w:szCs w:val="32"/>
        </w:rPr>
        <w:t>政府信息公开工作改进</w:t>
      </w:r>
      <w:r>
        <w:rPr>
          <w:rFonts w:hint="eastAsia" w:ascii="仿宋_GB2312" w:hAnsi="宋体" w:eastAsia="仿宋_GB2312" w:cs="宋体"/>
          <w:kern w:val="0"/>
          <w:sz w:val="32"/>
          <w:szCs w:val="32"/>
          <w:lang w:eastAsia="zh-CN"/>
        </w:rPr>
        <w:t>方面将努力做到以下</w:t>
      </w:r>
      <w:r>
        <w:rPr>
          <w:rFonts w:hint="eastAsia" w:ascii="仿宋_GB2312" w:hAnsi="宋体" w:cs="宋体"/>
          <w:kern w:val="0"/>
          <w:sz w:val="32"/>
          <w:szCs w:val="32"/>
          <w:lang w:eastAsia="zh-CN"/>
        </w:rPr>
        <w:t>几</w:t>
      </w:r>
      <w:r>
        <w:rPr>
          <w:rFonts w:hint="eastAsia" w:ascii="仿宋_GB2312" w:hAnsi="宋体" w:eastAsia="仿宋_GB2312" w:cs="宋体"/>
          <w:kern w:val="0"/>
          <w:sz w:val="32"/>
          <w:szCs w:val="32"/>
          <w:lang w:eastAsia="zh-CN"/>
        </w:rPr>
        <w:t>方面：</w:t>
      </w:r>
      <w:r>
        <w:rPr>
          <w:rFonts w:hint="eastAsia" w:ascii="仿宋_GB2312" w:hAnsi="宋体" w:eastAsia="仿宋_GB2312" w:cs="宋体"/>
          <w:kern w:val="0"/>
          <w:sz w:val="32"/>
          <w:szCs w:val="32"/>
        </w:rPr>
        <w:t>一是夯实工作基础，</w:t>
      </w:r>
      <w:r>
        <w:rPr>
          <w:rFonts w:hint="eastAsia" w:ascii="仿宋_GB2312" w:hAnsi="宋体" w:cs="宋体"/>
          <w:kern w:val="0"/>
          <w:sz w:val="32"/>
          <w:szCs w:val="32"/>
          <w:lang w:eastAsia="zh-CN"/>
        </w:rPr>
        <w:t>健全</w:t>
      </w:r>
      <w:r>
        <w:rPr>
          <w:rFonts w:hint="eastAsia" w:ascii="仿宋_GB2312" w:hAnsi="宋体" w:eastAsia="仿宋_GB2312" w:cs="宋体"/>
          <w:kern w:val="0"/>
          <w:sz w:val="32"/>
          <w:szCs w:val="32"/>
        </w:rPr>
        <w:t>完善工作机制，促进政府信息公开工作</w:t>
      </w:r>
      <w:r>
        <w:rPr>
          <w:rFonts w:hint="eastAsia" w:ascii="仿宋_GB2312" w:hAnsi="宋体" w:eastAsia="仿宋_GB2312" w:cs="宋体"/>
          <w:kern w:val="0"/>
          <w:sz w:val="32"/>
          <w:szCs w:val="32"/>
          <w:lang w:eastAsia="zh-CN"/>
        </w:rPr>
        <w:t>标准化</w:t>
      </w:r>
      <w:r>
        <w:rPr>
          <w:rFonts w:hint="eastAsia" w:ascii="仿宋_GB2312" w:hAnsi="宋体" w:eastAsia="仿宋_GB2312" w:cs="宋体"/>
          <w:kern w:val="0"/>
          <w:sz w:val="32"/>
          <w:szCs w:val="32"/>
        </w:rPr>
        <w:t>规范化建设。二是完善政府信息公开汇聚和集中查询功能，健全政府信息公开网络。三是规范信息公开流程，提高申请处理效率，方便公众获取政府信息，加强咨询服务工作。</w:t>
      </w:r>
      <w:r>
        <w:rPr>
          <w:rFonts w:hint="eastAsia" w:ascii="仿宋_GB2312" w:hAnsi="黑体" w:eastAsia="仿宋_GB2312" w:cs="Arial"/>
          <w:sz w:val="32"/>
          <w:szCs w:val="32"/>
          <w:lang w:eastAsia="zh-CN"/>
        </w:rPr>
        <w:t>四是</w:t>
      </w:r>
      <w:r>
        <w:rPr>
          <w:rFonts w:hint="eastAsia" w:ascii="仿宋_GB2312" w:hAnsi="黑体" w:eastAsia="仿宋_GB2312" w:cs="Arial"/>
          <w:sz w:val="32"/>
          <w:szCs w:val="32"/>
        </w:rPr>
        <w:t>加强基层信息公开服务建设管理员的管理与培训，让培训工作规范化、制度化，不断提升基层服务能力。</w:t>
      </w:r>
    </w:p>
    <w:p>
      <w:pPr>
        <w:shd w:val="clear" w:color="auto" w:fill="FFFFFF"/>
        <w:ind w:firstLine="480"/>
        <w:rPr>
          <w:rFonts w:eastAsia="黑体"/>
          <w:b/>
          <w:bCs/>
          <w:color w:val="333333"/>
        </w:rPr>
      </w:pPr>
      <w:r>
        <w:rPr>
          <w:rFonts w:eastAsia="黑体"/>
          <w:b/>
          <w:bCs/>
          <w:color w:val="333333"/>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pPr>
      <w:r>
        <w:rPr>
          <w:rFonts w:hint="eastAsia" w:ascii="仿宋_GB2312" w:hAnsi="宋体" w:cs="宋体"/>
          <w:color w:val="000000"/>
          <w:kern w:val="0"/>
          <w:sz w:val="32"/>
          <w:szCs w:val="32"/>
          <w:lang w:eastAsia="zh-CN"/>
        </w:rPr>
        <w:t>盐盆街道</w:t>
      </w:r>
      <w:r>
        <w:rPr>
          <w:rFonts w:hint="eastAsia" w:ascii="仿宋_GB2312" w:hAnsi="宋体" w:eastAsia="仿宋_GB2312" w:cs="宋体"/>
          <w:color w:val="000000"/>
          <w:kern w:val="0"/>
          <w:sz w:val="32"/>
          <w:szCs w:val="32"/>
        </w:rPr>
        <w:t>无其他报告事项。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08F4F"/>
    <w:multiLevelType w:val="singleLevel"/>
    <w:tmpl w:val="9FE08F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WYzMGI0ZWQ1M2U2NTNhMmU0MzEwY2EzNWQyODUifQ=="/>
  </w:docVars>
  <w:rsids>
    <w:rsidRoot w:val="417E7904"/>
    <w:rsid w:val="21BA45C4"/>
    <w:rsid w:val="2FCF34F0"/>
    <w:rsid w:val="417E7904"/>
    <w:rsid w:val="76BE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7">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2398</Words>
  <Characters>2509</Characters>
  <Lines>0</Lines>
  <Paragraphs>0</Paragraphs>
  <TotalTime>0</TotalTime>
  <ScaleCrop>false</ScaleCrop>
  <LinksUpToDate>false</LinksUpToDate>
  <CharactersWithSpaces>2511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2023-01-13T06:58:00Z</dcterms:created>
  <dc:creator>Administrator</dc:creator>
  <cp:lastModifiedBy>Administrator</cp:lastModifiedBy>
  <dcterms:modified xsi:type="dcterms:W3CDTF">2023-01-29T01:22:32Z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61D8CC22E5714956BDAFE4D6090F9F5B</vt:lpwstr>
  </property>
</Properties>
</file>