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eastAsia" w:eastAsia="方正小标宋简体"/>
          <w:color w:val="000000"/>
          <w:kern w:val="0"/>
          <w:sz w:val="44"/>
          <w:szCs w:val="44"/>
          <w:lang w:eastAsia="zh-CN" w:bidi="ar"/>
        </w:rPr>
      </w:pPr>
      <w:r>
        <w:rPr>
          <w:rFonts w:hint="eastAsia" w:eastAsia="方正小标宋简体"/>
          <w:color w:val="000000"/>
          <w:kern w:val="0"/>
          <w:sz w:val="44"/>
          <w:szCs w:val="44"/>
          <w:lang w:eastAsia="zh-CN" w:bidi="ar"/>
        </w:rPr>
        <w:t>乐清市机关事务管理中心</w:t>
      </w:r>
    </w:p>
    <w:p>
      <w:pPr>
        <w:widowControl/>
        <w:shd w:val="clear" w:color="auto" w:fill="FFFFFF"/>
        <w:spacing w:line="560" w:lineRule="exact"/>
        <w:jc w:val="center"/>
        <w:rPr>
          <w:rFonts w:eastAsia="方正小标宋简体"/>
          <w:color w:val="000000"/>
          <w:kern w:val="0"/>
          <w:sz w:val="44"/>
          <w:szCs w:val="44"/>
          <w:lang w:bidi="ar"/>
        </w:rPr>
      </w:pPr>
      <w:r>
        <w:rPr>
          <w:rFonts w:hint="eastAsia" w:eastAsia="方正小标宋简体"/>
          <w:color w:val="000000"/>
          <w:kern w:val="0"/>
          <w:sz w:val="44"/>
          <w:szCs w:val="44"/>
          <w:lang w:val="en-US" w:eastAsia="zh-CN" w:bidi="ar"/>
        </w:rPr>
        <w:t>2023年度</w:t>
      </w:r>
      <w:r>
        <w:rPr>
          <w:rFonts w:eastAsia="方正小标宋简体"/>
          <w:color w:val="000000"/>
          <w:kern w:val="0"/>
          <w:sz w:val="44"/>
          <w:szCs w:val="44"/>
          <w:lang w:bidi="ar"/>
        </w:rPr>
        <w:t>政府信息公开工作年度报告</w:t>
      </w:r>
    </w:p>
    <w:p>
      <w:pPr>
        <w:shd w:val="clear" w:color="auto" w:fill="FFFFFF"/>
        <w:ind w:firstLine="480"/>
        <w:rPr>
          <w:rFonts w:eastAsia="黑体"/>
          <w:b/>
          <w:bCs/>
          <w:color w:val="333333"/>
        </w:rPr>
      </w:pPr>
    </w:p>
    <w:p>
      <w:pPr>
        <w:shd w:val="clear" w:color="auto" w:fill="FFFFFF"/>
        <w:ind w:firstLine="624" w:firstLineChars="200"/>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本报告依据《中华人民共和国政府信息公开条例》（国务院令第711号）和国办公开办函〔2021〕30号要求，由乐清市机关事务管理中心编制而成，并向社会公布。全文由总体情况、主动公开政府信息情况、收到和处理政府信息公开申请情况、因政府信息公开申请行政复议和提起行政诉讼的情况、政府信息公开工作存在的主要问题及改进情况和其他需要报告的事项等六部分组成。本报告中所列数据的统计限自2023年1月1日至2023年12月31日止。报告的电子版可在乐清市政府门户网站（http://www.yueqing.gov.cn/）政府信息公开年报专栏下载。如对报告内容有疑问，请与乐清市</w:t>
      </w:r>
      <w:r>
        <w:rPr>
          <w:rFonts w:hint="eastAsia" w:cs="Times New Roman"/>
          <w:color w:val="000000"/>
          <w:kern w:val="0"/>
          <w:sz w:val="32"/>
          <w:szCs w:val="32"/>
          <w:lang w:val="en-US" w:eastAsia="zh-CN" w:bidi="ar-SA"/>
        </w:rPr>
        <w:t>机关事务管理中心</w:t>
      </w:r>
      <w:r>
        <w:rPr>
          <w:rFonts w:hint="eastAsia" w:ascii="Times New Roman" w:hAnsi="Times New Roman" w:eastAsia="仿宋_GB2312" w:cs="Times New Roman"/>
          <w:color w:val="000000"/>
          <w:kern w:val="0"/>
          <w:sz w:val="32"/>
          <w:szCs w:val="32"/>
          <w:lang w:val="en-US" w:eastAsia="zh-CN" w:bidi="ar-SA"/>
        </w:rPr>
        <w:t>办公室联系</w:t>
      </w:r>
      <w:r>
        <w:rPr>
          <w:rFonts w:hint="default" w:ascii="Times New Roman" w:hAnsi="Times New Roman" w:eastAsia="仿宋_GB2312" w:cs="Times New Roman"/>
          <w:color w:val="000000"/>
          <w:kern w:val="0"/>
          <w:sz w:val="32"/>
          <w:szCs w:val="32"/>
          <w:lang w:val="en-US" w:eastAsia="zh-CN" w:bidi="ar-SA"/>
        </w:rPr>
        <w:t>（电话：0577-6188020</w:t>
      </w:r>
      <w:r>
        <w:rPr>
          <w:rFonts w:hint="eastAsia" w:cs="Times New Roman"/>
          <w:color w:val="000000"/>
          <w:kern w:val="0"/>
          <w:sz w:val="32"/>
          <w:szCs w:val="32"/>
          <w:lang w:val="en-US" w:eastAsia="zh-CN" w:bidi="ar-SA"/>
        </w:rPr>
        <w:t>6</w:t>
      </w:r>
      <w:r>
        <w:rPr>
          <w:rFonts w:hint="default" w:ascii="Times New Roman" w:hAnsi="Times New Roman" w:eastAsia="仿宋_GB2312" w:cs="Times New Roman"/>
          <w:color w:val="000000"/>
          <w:kern w:val="0"/>
          <w:sz w:val="32"/>
          <w:szCs w:val="32"/>
          <w:lang w:val="en-US" w:eastAsia="zh-CN" w:bidi="ar-SA"/>
        </w:rPr>
        <w:t>，电子邮件：</w:t>
      </w:r>
      <w:r>
        <w:rPr>
          <w:rFonts w:hint="default" w:ascii="Times New Roman" w:hAnsi="Times New Roman" w:eastAsia="仿宋_GB2312" w:cs="Times New Roman"/>
          <w:color w:val="000000"/>
          <w:kern w:val="0"/>
          <w:sz w:val="32"/>
          <w:szCs w:val="32"/>
          <w:lang w:val="en-US" w:eastAsia="zh-CN" w:bidi="ar-SA"/>
        </w:rPr>
        <w:fldChar w:fldCharType="begin"/>
      </w:r>
      <w:r>
        <w:rPr>
          <w:rFonts w:hint="default" w:ascii="Times New Roman" w:hAnsi="Times New Roman" w:eastAsia="仿宋_GB2312" w:cs="Times New Roman"/>
          <w:color w:val="000000"/>
          <w:kern w:val="0"/>
          <w:sz w:val="32"/>
          <w:szCs w:val="32"/>
          <w:lang w:val="en-US" w:eastAsia="zh-CN" w:bidi="ar-SA"/>
        </w:rPr>
        <w:instrText xml:space="preserve"> HYPERLINK "mailto:yqjgsw@163.com" </w:instrText>
      </w:r>
      <w:r>
        <w:rPr>
          <w:rFonts w:hint="default" w:ascii="Times New Roman" w:hAnsi="Times New Roman" w:eastAsia="仿宋_GB2312" w:cs="Times New Roman"/>
          <w:color w:val="000000"/>
          <w:kern w:val="0"/>
          <w:sz w:val="32"/>
          <w:szCs w:val="32"/>
          <w:lang w:val="en-US" w:eastAsia="zh-CN" w:bidi="ar-SA"/>
        </w:rPr>
        <w:fldChar w:fldCharType="separate"/>
      </w:r>
      <w:r>
        <w:rPr>
          <w:rFonts w:hint="default" w:ascii="Times New Roman" w:hAnsi="Times New Roman" w:eastAsia="仿宋_GB2312" w:cs="Times New Roman"/>
          <w:color w:val="000000"/>
          <w:kern w:val="0"/>
          <w:sz w:val="32"/>
          <w:szCs w:val="32"/>
          <w:lang w:val="en-US" w:eastAsia="zh-CN" w:bidi="ar-SA"/>
        </w:rPr>
        <w:t>yqjgsw@163.com</w:t>
      </w:r>
      <w:r>
        <w:rPr>
          <w:rFonts w:hint="default" w:ascii="Times New Roman" w:hAnsi="Times New Roman" w:eastAsia="仿宋_GB2312" w:cs="Times New Roman"/>
          <w:color w:val="000000"/>
          <w:kern w:val="0"/>
          <w:sz w:val="32"/>
          <w:szCs w:val="32"/>
          <w:lang w:val="en-US" w:eastAsia="zh-CN" w:bidi="ar-SA"/>
        </w:rPr>
        <w:fldChar w:fldCharType="end"/>
      </w:r>
      <w:r>
        <w:rPr>
          <w:rFonts w:hint="default" w:ascii="Times New Roman" w:hAnsi="Times New Roman" w:eastAsia="仿宋_GB2312" w:cs="Times New Roman"/>
          <w:color w:val="000000"/>
          <w:kern w:val="0"/>
          <w:sz w:val="32"/>
          <w:szCs w:val="32"/>
          <w:lang w:val="en-US" w:eastAsia="zh-CN" w:bidi="ar-SA"/>
        </w:rPr>
        <w:t>）</w:t>
      </w:r>
      <w:r>
        <w:rPr>
          <w:rFonts w:hint="eastAsia" w:ascii="Times New Roman" w:hAnsi="Times New Roman" w:eastAsia="仿宋_GB2312" w:cs="Times New Roman"/>
          <w:color w:val="000000"/>
          <w:kern w:val="0"/>
          <w:sz w:val="32"/>
          <w:szCs w:val="32"/>
          <w:lang w:val="en-US" w:eastAsia="zh-CN" w:bidi="ar-SA"/>
        </w:rPr>
        <w:t>。</w:t>
      </w:r>
    </w:p>
    <w:p>
      <w:pPr>
        <w:shd w:val="clear" w:color="auto" w:fill="FFFFFF"/>
        <w:ind w:firstLine="624" w:firstLineChars="200"/>
        <w:rPr>
          <w:rFonts w:eastAsia="黑体"/>
          <w:b w:val="0"/>
          <w:bCs w:val="0"/>
          <w:color w:val="333333"/>
        </w:rPr>
      </w:pPr>
      <w:r>
        <w:rPr>
          <w:rFonts w:eastAsia="黑体"/>
          <w:b w:val="0"/>
          <w:bCs w:val="0"/>
          <w:color w:val="333333"/>
        </w:rPr>
        <w:t>一、总体情况</w:t>
      </w:r>
    </w:p>
    <w:p>
      <w:pPr>
        <w:shd w:val="clear" w:color="auto" w:fill="FFFFFF"/>
        <w:ind w:firstLine="480"/>
        <w:rPr>
          <w:rFonts w:hint="eastAsia" w:ascii="楷体_GB2312" w:hAnsi="楷体_GB2312" w:eastAsia="楷体_GB2312" w:cs="楷体_GB2312"/>
          <w:color w:val="000000"/>
          <w:kern w:val="0"/>
          <w:sz w:val="32"/>
          <w:szCs w:val="32"/>
          <w:lang w:val="en-US" w:eastAsia="zh-CN" w:bidi="ar-SA"/>
        </w:rPr>
      </w:pPr>
      <w:r>
        <w:rPr>
          <w:rFonts w:hint="eastAsia" w:ascii="楷体_GB2312" w:hAnsi="楷体_GB2312" w:eastAsia="楷体_GB2312" w:cs="楷体_GB2312"/>
          <w:color w:val="000000"/>
          <w:kern w:val="0"/>
          <w:sz w:val="32"/>
          <w:szCs w:val="32"/>
          <w:lang w:val="en-US" w:eastAsia="zh-CN" w:bidi="ar-SA"/>
        </w:rPr>
        <w:t>（一）主动公开情况</w:t>
      </w:r>
    </w:p>
    <w:p>
      <w:pPr>
        <w:shd w:val="clear" w:color="auto" w:fill="FFFFFF"/>
        <w:ind w:firstLine="624" w:firstLineChars="200"/>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结合机关事务工作的需要和特点，我中心2023年度通过乐清</w:t>
      </w:r>
      <w:r>
        <w:rPr>
          <w:rFonts w:hint="eastAsia" w:cs="Times New Roman"/>
          <w:color w:val="000000"/>
          <w:kern w:val="0"/>
          <w:sz w:val="32"/>
          <w:szCs w:val="32"/>
          <w:lang w:val="en-US" w:eastAsia="zh-CN" w:bidi="ar-SA"/>
        </w:rPr>
        <w:t>市人民政府</w:t>
      </w:r>
      <w:r>
        <w:rPr>
          <w:rFonts w:hint="eastAsia" w:ascii="Times New Roman" w:hAnsi="Times New Roman" w:eastAsia="仿宋_GB2312" w:cs="Times New Roman"/>
          <w:color w:val="000000"/>
          <w:kern w:val="0"/>
          <w:sz w:val="32"/>
          <w:szCs w:val="32"/>
          <w:lang w:val="en-US" w:eastAsia="zh-CN" w:bidi="ar-SA"/>
        </w:rPr>
        <w:t>门户网站主动、及时发布和更新政务信息，共主动公开政府信息</w:t>
      </w:r>
      <w:r>
        <w:rPr>
          <w:rFonts w:hint="eastAsia" w:cs="Times New Roman"/>
          <w:color w:val="000000"/>
          <w:kern w:val="0"/>
          <w:sz w:val="32"/>
          <w:szCs w:val="32"/>
          <w:lang w:val="en-US" w:eastAsia="zh-CN" w:bidi="ar-SA"/>
        </w:rPr>
        <w:t>17</w:t>
      </w:r>
      <w:r>
        <w:rPr>
          <w:rFonts w:hint="eastAsia" w:ascii="Times New Roman" w:hAnsi="Times New Roman" w:eastAsia="仿宋_GB2312" w:cs="Times New Roman"/>
          <w:color w:val="000000"/>
          <w:kern w:val="0"/>
          <w:sz w:val="32"/>
          <w:szCs w:val="32"/>
          <w:lang w:val="en-US" w:eastAsia="zh-CN" w:bidi="ar-SA"/>
        </w:rPr>
        <w:t>条，其中公文类政府信息</w:t>
      </w:r>
      <w:r>
        <w:rPr>
          <w:rFonts w:hint="eastAsia" w:cs="Times New Roman"/>
          <w:color w:val="000000"/>
          <w:kern w:val="0"/>
          <w:sz w:val="32"/>
          <w:szCs w:val="32"/>
          <w:lang w:val="en-US" w:eastAsia="zh-CN" w:bidi="ar-SA"/>
        </w:rPr>
        <w:t>1</w:t>
      </w:r>
      <w:r>
        <w:rPr>
          <w:rFonts w:hint="eastAsia" w:ascii="Times New Roman" w:hAnsi="Times New Roman" w:eastAsia="仿宋_GB2312" w:cs="Times New Roman"/>
          <w:color w:val="000000"/>
          <w:kern w:val="0"/>
          <w:sz w:val="32"/>
          <w:szCs w:val="32"/>
          <w:lang w:val="en-US" w:eastAsia="zh-CN" w:bidi="ar-SA"/>
        </w:rPr>
        <w:t>条，非公文类政府信息</w:t>
      </w:r>
      <w:r>
        <w:rPr>
          <w:rFonts w:hint="eastAsia" w:cs="Times New Roman"/>
          <w:color w:val="000000"/>
          <w:kern w:val="0"/>
          <w:sz w:val="32"/>
          <w:szCs w:val="32"/>
          <w:lang w:val="en-US" w:eastAsia="zh-CN" w:bidi="ar-SA"/>
        </w:rPr>
        <w:t>16</w:t>
      </w:r>
      <w:bookmarkStart w:id="0" w:name="_GoBack"/>
      <w:bookmarkEnd w:id="0"/>
      <w:r>
        <w:rPr>
          <w:rFonts w:hint="eastAsia" w:ascii="Times New Roman" w:hAnsi="Times New Roman" w:eastAsia="仿宋_GB2312" w:cs="Times New Roman"/>
          <w:color w:val="000000"/>
          <w:kern w:val="0"/>
          <w:sz w:val="32"/>
          <w:szCs w:val="32"/>
          <w:lang w:val="en-US" w:eastAsia="zh-CN" w:bidi="ar-SA"/>
        </w:rPr>
        <w:t>条。</w:t>
      </w:r>
    </w:p>
    <w:p>
      <w:pPr>
        <w:shd w:val="clear" w:color="auto" w:fill="FFFFFF"/>
        <w:ind w:firstLine="480"/>
        <w:rPr>
          <w:rFonts w:hint="eastAsia" w:ascii="楷体_GB2312" w:hAnsi="楷体_GB2312" w:eastAsia="楷体_GB2312" w:cs="楷体_GB2312"/>
          <w:color w:val="000000"/>
          <w:kern w:val="0"/>
          <w:sz w:val="32"/>
          <w:szCs w:val="32"/>
          <w:lang w:val="en-US" w:eastAsia="zh-CN" w:bidi="ar-SA"/>
        </w:rPr>
      </w:pPr>
      <w:r>
        <w:rPr>
          <w:rFonts w:hint="eastAsia" w:ascii="楷体_GB2312" w:hAnsi="楷体_GB2312" w:eastAsia="楷体_GB2312" w:cs="楷体_GB2312"/>
          <w:color w:val="000000"/>
          <w:kern w:val="0"/>
          <w:sz w:val="32"/>
          <w:szCs w:val="32"/>
          <w:lang w:val="en-US" w:eastAsia="zh-CN" w:bidi="ar-SA"/>
        </w:rPr>
        <w:t>（二）依申请公开情况</w:t>
      </w:r>
    </w:p>
    <w:p>
      <w:pPr>
        <w:shd w:val="clear" w:color="auto" w:fill="FFFFFF"/>
        <w:ind w:firstLine="624" w:firstLineChars="200"/>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2023年度共受理政府信息依申请公开0件。</w:t>
      </w:r>
    </w:p>
    <w:p>
      <w:pPr>
        <w:shd w:val="clear" w:color="auto" w:fill="FFFFFF"/>
        <w:ind w:firstLine="480"/>
        <w:rPr>
          <w:rFonts w:hint="eastAsia" w:ascii="楷体_GB2312" w:hAnsi="楷体_GB2312" w:eastAsia="楷体_GB2312" w:cs="楷体_GB2312"/>
          <w:color w:val="000000"/>
          <w:kern w:val="0"/>
          <w:sz w:val="32"/>
          <w:szCs w:val="32"/>
          <w:lang w:val="en-US" w:eastAsia="zh-CN" w:bidi="ar-SA"/>
        </w:rPr>
      </w:pPr>
      <w:r>
        <w:rPr>
          <w:rFonts w:hint="eastAsia" w:ascii="楷体_GB2312" w:hAnsi="楷体_GB2312" w:eastAsia="楷体_GB2312" w:cs="楷体_GB2312"/>
          <w:color w:val="000000"/>
          <w:kern w:val="0"/>
          <w:sz w:val="32"/>
          <w:szCs w:val="32"/>
          <w:lang w:val="en-US" w:eastAsia="zh-CN" w:bidi="ar-SA"/>
        </w:rPr>
        <w:t>（三）政府信息管理情况</w:t>
      </w:r>
    </w:p>
    <w:p>
      <w:pPr>
        <w:shd w:val="clear" w:color="auto" w:fill="FFFFFF"/>
        <w:ind w:firstLine="480"/>
        <w:rPr>
          <w:rFonts w:hint="eastAsia"/>
          <w:color w:val="333333"/>
        </w:rPr>
      </w:pPr>
      <w:r>
        <w:rPr>
          <w:rFonts w:hint="eastAsia" w:ascii="Times New Roman" w:hAnsi="Times New Roman" w:eastAsia="仿宋_GB2312" w:cs="Times New Roman"/>
          <w:color w:val="000000"/>
          <w:kern w:val="0"/>
          <w:sz w:val="32"/>
          <w:szCs w:val="32"/>
          <w:lang w:val="en-US" w:eastAsia="zh-CN" w:bidi="ar-SA"/>
        </w:rPr>
        <w:t>2023年，我中心贯彻落实《条例》相关规定，高度重视政府信息公开工作，加强领导、扎实推进，严格落实信息公开前的审查机制，细化责任要求，及时公开本年度的政府信息，最大限度地保障公众的知情权和监督权。</w:t>
      </w:r>
    </w:p>
    <w:p>
      <w:pPr>
        <w:shd w:val="clear" w:color="auto" w:fill="FFFFFF"/>
        <w:ind w:firstLine="480"/>
        <w:rPr>
          <w:rFonts w:hint="eastAsia" w:ascii="楷体_GB2312" w:hAnsi="楷体_GB2312" w:eastAsia="楷体_GB2312" w:cs="楷体_GB2312"/>
          <w:color w:val="000000"/>
          <w:kern w:val="0"/>
          <w:sz w:val="32"/>
          <w:szCs w:val="32"/>
          <w:lang w:val="en-US" w:eastAsia="zh-CN" w:bidi="ar-SA"/>
        </w:rPr>
      </w:pPr>
      <w:r>
        <w:rPr>
          <w:rFonts w:hint="eastAsia" w:ascii="楷体_GB2312" w:hAnsi="楷体_GB2312" w:eastAsia="楷体_GB2312" w:cs="楷体_GB2312"/>
          <w:color w:val="000000"/>
          <w:kern w:val="0"/>
          <w:sz w:val="32"/>
          <w:szCs w:val="32"/>
          <w:lang w:val="en-US" w:eastAsia="zh-CN" w:bidi="ar-SA"/>
        </w:rPr>
        <w:t>（四）平台建设情况</w:t>
      </w:r>
    </w:p>
    <w:p>
      <w:pPr>
        <w:shd w:val="clear" w:color="auto" w:fill="FFFFFF"/>
        <w:ind w:firstLine="480"/>
        <w:rPr>
          <w:rFonts w:hint="eastAsia"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lang w:val="en-US" w:eastAsia="zh-CN" w:bidi="ar-SA"/>
        </w:rPr>
        <w:t>我中心没有自建网站，政府信息公开载体为乐清市人民政府门户网站，及时做好政府信息公开目录更新、依申请公开及电话咨询等工作，方便人民群众进行咨询及问题投诉。</w:t>
      </w:r>
    </w:p>
    <w:p>
      <w:pPr>
        <w:shd w:val="clear" w:color="auto" w:fill="FFFFFF"/>
        <w:ind w:firstLine="480"/>
        <w:rPr>
          <w:rFonts w:hint="eastAsia" w:ascii="楷体_GB2312" w:hAnsi="楷体_GB2312" w:eastAsia="楷体_GB2312" w:cs="楷体_GB2312"/>
          <w:color w:val="000000"/>
          <w:kern w:val="0"/>
          <w:sz w:val="32"/>
          <w:szCs w:val="32"/>
          <w:lang w:val="en-US" w:eastAsia="zh-CN" w:bidi="ar-SA"/>
        </w:rPr>
      </w:pPr>
      <w:r>
        <w:rPr>
          <w:rFonts w:hint="eastAsia" w:ascii="楷体_GB2312" w:hAnsi="楷体_GB2312" w:eastAsia="楷体_GB2312" w:cs="楷体_GB2312"/>
          <w:color w:val="000000"/>
          <w:kern w:val="0"/>
          <w:sz w:val="32"/>
          <w:szCs w:val="32"/>
          <w:lang w:val="en-US" w:eastAsia="zh-CN" w:bidi="ar-SA"/>
        </w:rPr>
        <w:t>（五）监督保障情况</w:t>
      </w:r>
    </w:p>
    <w:p>
      <w:pPr>
        <w:shd w:val="clear" w:color="auto" w:fill="FFFFFF"/>
        <w:ind w:firstLine="480"/>
        <w:rPr>
          <w:rFonts w:hint="eastAsia"/>
          <w:color w:val="333333"/>
        </w:rPr>
      </w:pPr>
      <w:r>
        <w:rPr>
          <w:rFonts w:hint="eastAsia" w:ascii="Times New Roman" w:hAnsi="Times New Roman" w:eastAsia="仿宋_GB2312" w:cs="Times New Roman"/>
          <w:color w:val="000000"/>
          <w:kern w:val="0"/>
          <w:sz w:val="32"/>
          <w:szCs w:val="32"/>
          <w:lang w:val="en-US" w:eastAsia="zh-CN" w:bidi="ar-SA"/>
        </w:rPr>
        <w:t>在上级信息公开工作管理部门的指导下，进一步健全完善中心政府信息公开工作机制，切实加强公开前的审核把关，确保涉密信息不公开，公开信息不涉密，保证信息的及时公开以及准确公开。</w:t>
      </w:r>
    </w:p>
    <w:p>
      <w:pPr>
        <w:shd w:val="clear" w:color="auto" w:fill="FFFFFF"/>
        <w:rPr>
          <w:rFonts w:hint="eastAsia"/>
          <w:color w:val="333333"/>
        </w:rPr>
      </w:pPr>
    </w:p>
    <w:p>
      <w:pPr>
        <w:shd w:val="clear" w:color="auto" w:fill="FFFFFF"/>
        <w:ind w:firstLine="480"/>
        <w:rPr>
          <w:b w:val="0"/>
          <w:bCs w:val="0"/>
          <w:color w:val="333333"/>
        </w:rPr>
      </w:pPr>
      <w:r>
        <w:rPr>
          <w:rFonts w:eastAsia="黑体"/>
          <w:b w:val="0"/>
          <w:bCs w:val="0"/>
          <w:color w:val="333333"/>
        </w:rPr>
        <w:t>二、主动公开政府信息情况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82"/>
        <w:gridCol w:w="2298"/>
        <w:gridCol w:w="2435"/>
        <w:gridCol w:w="2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422" w:type="dxa"/>
            <w:gridSpan w:val="4"/>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22"/>
                <w:szCs w:val="22"/>
              </w:rPr>
            </w:pPr>
            <w:r>
              <w:rPr>
                <w:rFonts w:hint="eastAsia" w:ascii="宋体" w:hAnsi="宋体" w:eastAsia="宋体" w:cs="宋体"/>
                <w:color w:val="000000"/>
                <w:sz w:val="22"/>
                <w:szCs w:val="22"/>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382"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22"/>
                <w:szCs w:val="22"/>
              </w:rPr>
            </w:pPr>
            <w:r>
              <w:rPr>
                <w:rFonts w:hint="eastAsia" w:ascii="宋体" w:hAnsi="宋体" w:eastAsia="宋体" w:cs="宋体"/>
                <w:color w:val="000000"/>
                <w:sz w:val="22"/>
                <w:szCs w:val="22"/>
              </w:rPr>
              <w:t>信息内容</w:t>
            </w:r>
          </w:p>
        </w:tc>
        <w:tc>
          <w:tcPr>
            <w:tcW w:w="2298"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22"/>
                <w:szCs w:val="22"/>
              </w:rPr>
            </w:pPr>
            <w:r>
              <w:rPr>
                <w:rFonts w:hint="eastAsia" w:ascii="宋体" w:hAnsi="宋体" w:eastAsia="宋体" w:cs="宋体"/>
                <w:color w:val="000000"/>
                <w:sz w:val="22"/>
                <w:szCs w:val="22"/>
              </w:rPr>
              <w:t>本年</w:t>
            </w:r>
            <w:r>
              <w:rPr>
                <w:rFonts w:hint="eastAsia" w:ascii="宋体" w:hAnsi="宋体" w:eastAsia="宋体" w:cs="宋体"/>
                <w:sz w:val="22"/>
                <w:szCs w:val="22"/>
              </w:rPr>
              <w:t>制发件数</w:t>
            </w:r>
          </w:p>
        </w:tc>
        <w:tc>
          <w:tcPr>
            <w:tcW w:w="2435"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22"/>
                <w:szCs w:val="22"/>
              </w:rPr>
            </w:pPr>
            <w:r>
              <w:rPr>
                <w:rFonts w:hint="eastAsia" w:ascii="宋体" w:hAnsi="宋体" w:eastAsia="宋体" w:cs="宋体"/>
                <w:color w:val="000000"/>
                <w:sz w:val="22"/>
                <w:szCs w:val="22"/>
              </w:rPr>
              <w:t>本年废止件数</w:t>
            </w:r>
          </w:p>
        </w:tc>
        <w:tc>
          <w:tcPr>
            <w:tcW w:w="2307"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22"/>
                <w:szCs w:val="22"/>
              </w:rPr>
            </w:pPr>
            <w:r>
              <w:rPr>
                <w:rFonts w:hint="eastAsia" w:ascii="宋体" w:hAnsi="宋体" w:eastAsia="宋体" w:cs="宋体"/>
                <w:color w:val="000000"/>
                <w:sz w:val="22"/>
                <w:szCs w:val="22"/>
              </w:rPr>
              <w:t>现行有效件</w:t>
            </w:r>
            <w:r>
              <w:rPr>
                <w:rFonts w:hint="eastAsia" w:ascii="宋体" w:hAnsi="宋体" w:eastAsia="宋体" w:cs="宋体"/>
                <w:sz w:val="22"/>
                <w:szCs w:val="22"/>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382" w:type="dxa"/>
            <w:noWrap w:val="0"/>
            <w:tcMar>
              <w:top w:w="0" w:type="dxa"/>
              <w:left w:w="57" w:type="dxa"/>
              <w:bottom w:w="0" w:type="dxa"/>
              <w:right w:w="57" w:type="dxa"/>
            </w:tcMar>
            <w:vAlign w:val="center"/>
          </w:tcPr>
          <w:p>
            <w:pPr>
              <w:spacing w:before="57" w:beforeLines="10" w:after="57" w:afterLines="10" w:line="300" w:lineRule="exact"/>
              <w:rPr>
                <w:rFonts w:hint="eastAsia" w:ascii="宋体" w:hAnsi="宋体" w:eastAsia="宋体" w:cs="宋体"/>
                <w:sz w:val="22"/>
                <w:szCs w:val="22"/>
              </w:rPr>
            </w:pPr>
            <w:r>
              <w:rPr>
                <w:rFonts w:hint="eastAsia" w:ascii="宋体" w:hAnsi="宋体" w:eastAsia="宋体" w:cs="宋体"/>
                <w:color w:val="000000"/>
                <w:sz w:val="22"/>
                <w:szCs w:val="22"/>
              </w:rPr>
              <w:t>规章</w:t>
            </w:r>
          </w:p>
        </w:tc>
        <w:tc>
          <w:tcPr>
            <w:tcW w:w="2298"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0</w:t>
            </w:r>
          </w:p>
        </w:tc>
        <w:tc>
          <w:tcPr>
            <w:tcW w:w="2435"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0</w:t>
            </w:r>
          </w:p>
        </w:tc>
        <w:tc>
          <w:tcPr>
            <w:tcW w:w="2307"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382" w:type="dxa"/>
            <w:noWrap w:val="0"/>
            <w:tcMar>
              <w:top w:w="0" w:type="dxa"/>
              <w:left w:w="57" w:type="dxa"/>
              <w:bottom w:w="0" w:type="dxa"/>
              <w:right w:w="57" w:type="dxa"/>
            </w:tcMar>
            <w:vAlign w:val="center"/>
          </w:tcPr>
          <w:p>
            <w:pPr>
              <w:spacing w:before="57" w:beforeLines="10" w:after="57" w:afterLines="10" w:line="300" w:lineRule="exact"/>
              <w:rPr>
                <w:rFonts w:hint="eastAsia" w:ascii="宋体" w:hAnsi="宋体" w:eastAsia="宋体" w:cs="宋体"/>
                <w:sz w:val="22"/>
                <w:szCs w:val="22"/>
              </w:rPr>
            </w:pPr>
            <w:r>
              <w:rPr>
                <w:rFonts w:hint="eastAsia" w:ascii="宋体" w:hAnsi="宋体" w:eastAsia="宋体" w:cs="宋体"/>
                <w:color w:val="000000"/>
                <w:sz w:val="22"/>
                <w:szCs w:val="22"/>
              </w:rPr>
              <w:t>行政规范性文件</w:t>
            </w:r>
          </w:p>
        </w:tc>
        <w:tc>
          <w:tcPr>
            <w:tcW w:w="2298"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0</w:t>
            </w:r>
          </w:p>
        </w:tc>
        <w:tc>
          <w:tcPr>
            <w:tcW w:w="2435"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0</w:t>
            </w:r>
          </w:p>
        </w:tc>
        <w:tc>
          <w:tcPr>
            <w:tcW w:w="2307"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422" w:type="dxa"/>
            <w:gridSpan w:val="4"/>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22"/>
                <w:szCs w:val="22"/>
              </w:rPr>
            </w:pPr>
            <w:r>
              <w:rPr>
                <w:rFonts w:hint="eastAsia" w:ascii="宋体" w:hAnsi="宋体" w:eastAsia="宋体" w:cs="宋体"/>
                <w:color w:val="000000"/>
                <w:sz w:val="22"/>
                <w:szCs w:val="22"/>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382"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22"/>
                <w:szCs w:val="22"/>
              </w:rPr>
            </w:pPr>
            <w:r>
              <w:rPr>
                <w:rFonts w:hint="eastAsia" w:ascii="宋体" w:hAnsi="宋体" w:eastAsia="宋体" w:cs="宋体"/>
                <w:color w:val="000000"/>
                <w:sz w:val="22"/>
                <w:szCs w:val="22"/>
              </w:rPr>
              <w:t>信息内容</w:t>
            </w:r>
          </w:p>
        </w:tc>
        <w:tc>
          <w:tcPr>
            <w:tcW w:w="7040"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22"/>
                <w:szCs w:val="22"/>
              </w:rPr>
            </w:pPr>
            <w:r>
              <w:rPr>
                <w:rFonts w:hint="eastAsia" w:ascii="宋体" w:hAnsi="宋体" w:eastAsia="宋体" w:cs="宋体"/>
                <w:color w:val="000000"/>
                <w:sz w:val="22"/>
                <w:szCs w:val="22"/>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382" w:type="dxa"/>
            <w:noWrap w:val="0"/>
            <w:tcMar>
              <w:top w:w="0" w:type="dxa"/>
              <w:left w:w="57" w:type="dxa"/>
              <w:bottom w:w="0" w:type="dxa"/>
              <w:right w:w="57" w:type="dxa"/>
            </w:tcMar>
            <w:vAlign w:val="center"/>
          </w:tcPr>
          <w:p>
            <w:pPr>
              <w:spacing w:before="57" w:beforeLines="10" w:after="57" w:afterLines="10" w:line="300" w:lineRule="exact"/>
              <w:rPr>
                <w:rFonts w:hint="eastAsia" w:ascii="宋体" w:hAnsi="宋体" w:eastAsia="宋体" w:cs="宋体"/>
                <w:sz w:val="22"/>
                <w:szCs w:val="22"/>
              </w:rPr>
            </w:pPr>
            <w:r>
              <w:rPr>
                <w:rFonts w:hint="eastAsia" w:ascii="宋体" w:hAnsi="宋体" w:eastAsia="宋体" w:cs="宋体"/>
                <w:color w:val="000000"/>
                <w:sz w:val="22"/>
                <w:szCs w:val="22"/>
              </w:rPr>
              <w:t>行政许可</w:t>
            </w:r>
          </w:p>
        </w:tc>
        <w:tc>
          <w:tcPr>
            <w:tcW w:w="7040"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422" w:type="dxa"/>
            <w:gridSpan w:val="4"/>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22"/>
                <w:szCs w:val="22"/>
              </w:rPr>
            </w:pPr>
            <w:r>
              <w:rPr>
                <w:rFonts w:hint="eastAsia" w:ascii="宋体" w:hAnsi="宋体" w:eastAsia="宋体" w:cs="宋体"/>
                <w:color w:val="000000"/>
                <w:sz w:val="22"/>
                <w:szCs w:val="22"/>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382"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22"/>
                <w:szCs w:val="22"/>
              </w:rPr>
            </w:pPr>
            <w:r>
              <w:rPr>
                <w:rFonts w:hint="eastAsia" w:ascii="宋体" w:hAnsi="宋体" w:eastAsia="宋体" w:cs="宋体"/>
                <w:color w:val="000000"/>
                <w:sz w:val="22"/>
                <w:szCs w:val="22"/>
              </w:rPr>
              <w:t>信息内容</w:t>
            </w:r>
          </w:p>
        </w:tc>
        <w:tc>
          <w:tcPr>
            <w:tcW w:w="7040"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22"/>
                <w:szCs w:val="22"/>
              </w:rPr>
            </w:pPr>
            <w:r>
              <w:rPr>
                <w:rFonts w:hint="eastAsia" w:ascii="宋体" w:hAnsi="宋体" w:eastAsia="宋体" w:cs="宋体"/>
                <w:color w:val="000000"/>
                <w:sz w:val="22"/>
                <w:szCs w:val="22"/>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382" w:type="dxa"/>
            <w:noWrap w:val="0"/>
            <w:tcMar>
              <w:top w:w="0" w:type="dxa"/>
              <w:left w:w="57" w:type="dxa"/>
              <w:bottom w:w="0" w:type="dxa"/>
              <w:right w:w="57" w:type="dxa"/>
            </w:tcMar>
            <w:vAlign w:val="center"/>
          </w:tcPr>
          <w:p>
            <w:pPr>
              <w:spacing w:before="57" w:beforeLines="10" w:after="57" w:afterLines="10" w:line="300" w:lineRule="exact"/>
              <w:rPr>
                <w:rFonts w:hint="eastAsia" w:ascii="宋体" w:hAnsi="宋体" w:eastAsia="宋体" w:cs="宋体"/>
                <w:sz w:val="22"/>
                <w:szCs w:val="22"/>
              </w:rPr>
            </w:pPr>
            <w:r>
              <w:rPr>
                <w:rFonts w:hint="eastAsia" w:ascii="宋体" w:hAnsi="宋体" w:eastAsia="宋体" w:cs="宋体"/>
                <w:color w:val="000000"/>
                <w:sz w:val="22"/>
                <w:szCs w:val="22"/>
              </w:rPr>
              <w:t>行政处罚</w:t>
            </w:r>
          </w:p>
        </w:tc>
        <w:tc>
          <w:tcPr>
            <w:tcW w:w="7040"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382" w:type="dxa"/>
            <w:noWrap w:val="0"/>
            <w:tcMar>
              <w:top w:w="0" w:type="dxa"/>
              <w:left w:w="57" w:type="dxa"/>
              <w:bottom w:w="0" w:type="dxa"/>
              <w:right w:w="57" w:type="dxa"/>
            </w:tcMar>
            <w:vAlign w:val="center"/>
          </w:tcPr>
          <w:p>
            <w:pPr>
              <w:spacing w:before="57" w:beforeLines="10" w:after="57" w:afterLines="10" w:line="300" w:lineRule="exact"/>
              <w:rPr>
                <w:rFonts w:hint="eastAsia" w:ascii="宋体" w:hAnsi="宋体" w:eastAsia="宋体" w:cs="宋体"/>
                <w:sz w:val="22"/>
                <w:szCs w:val="22"/>
              </w:rPr>
            </w:pPr>
            <w:r>
              <w:rPr>
                <w:rFonts w:hint="eastAsia" w:ascii="宋体" w:hAnsi="宋体" w:eastAsia="宋体" w:cs="宋体"/>
                <w:color w:val="000000"/>
                <w:sz w:val="22"/>
                <w:szCs w:val="22"/>
              </w:rPr>
              <w:t>行政强制</w:t>
            </w:r>
          </w:p>
        </w:tc>
        <w:tc>
          <w:tcPr>
            <w:tcW w:w="7040"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422" w:type="dxa"/>
            <w:gridSpan w:val="4"/>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22"/>
                <w:szCs w:val="22"/>
              </w:rPr>
            </w:pPr>
            <w:r>
              <w:rPr>
                <w:rFonts w:hint="eastAsia" w:ascii="宋体" w:hAnsi="宋体" w:eastAsia="宋体" w:cs="宋体"/>
                <w:color w:val="000000"/>
                <w:sz w:val="22"/>
                <w:szCs w:val="22"/>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382"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22"/>
                <w:szCs w:val="22"/>
              </w:rPr>
            </w:pPr>
            <w:r>
              <w:rPr>
                <w:rFonts w:hint="eastAsia" w:ascii="宋体" w:hAnsi="宋体" w:eastAsia="宋体" w:cs="宋体"/>
                <w:color w:val="000000"/>
                <w:sz w:val="22"/>
                <w:szCs w:val="22"/>
              </w:rPr>
              <w:t>信息内容</w:t>
            </w:r>
          </w:p>
        </w:tc>
        <w:tc>
          <w:tcPr>
            <w:tcW w:w="7040"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22"/>
                <w:szCs w:val="22"/>
              </w:rPr>
            </w:pPr>
            <w:r>
              <w:rPr>
                <w:rFonts w:hint="eastAsia" w:ascii="宋体" w:hAnsi="宋体" w:eastAsia="宋体" w:cs="宋体"/>
                <w:color w:val="000000"/>
                <w:sz w:val="22"/>
                <w:szCs w:val="22"/>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382" w:type="dxa"/>
            <w:noWrap w:val="0"/>
            <w:tcMar>
              <w:top w:w="0" w:type="dxa"/>
              <w:left w:w="57" w:type="dxa"/>
              <w:bottom w:w="0" w:type="dxa"/>
              <w:right w:w="57" w:type="dxa"/>
            </w:tcMar>
            <w:vAlign w:val="center"/>
          </w:tcPr>
          <w:p>
            <w:pPr>
              <w:spacing w:before="57" w:beforeLines="10" w:after="57" w:afterLines="10" w:line="300" w:lineRule="exact"/>
              <w:rPr>
                <w:rFonts w:hint="eastAsia" w:ascii="宋体" w:hAnsi="宋体" w:eastAsia="宋体" w:cs="宋体"/>
                <w:sz w:val="22"/>
                <w:szCs w:val="22"/>
              </w:rPr>
            </w:pPr>
            <w:r>
              <w:rPr>
                <w:rFonts w:hint="eastAsia" w:ascii="宋体" w:hAnsi="宋体" w:eastAsia="宋体" w:cs="宋体"/>
                <w:color w:val="000000"/>
                <w:sz w:val="22"/>
                <w:szCs w:val="22"/>
              </w:rPr>
              <w:t>行政事业性收费</w:t>
            </w:r>
          </w:p>
        </w:tc>
        <w:tc>
          <w:tcPr>
            <w:tcW w:w="7040"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0</w:t>
            </w:r>
          </w:p>
        </w:tc>
      </w:tr>
    </w:tbl>
    <w:p>
      <w:pPr>
        <w:ind w:firstLine="624" w:firstLineChars="200"/>
        <w:rPr>
          <w:rFonts w:eastAsia="黑体"/>
          <w:b w:val="0"/>
          <w:bCs w:val="0"/>
          <w:color w:val="333333"/>
        </w:rPr>
      </w:pPr>
    </w:p>
    <w:p>
      <w:pPr>
        <w:ind w:firstLine="624" w:firstLineChars="200"/>
        <w:rPr>
          <w:rFonts w:eastAsia="黑体"/>
          <w:b w:val="0"/>
          <w:bCs w:val="0"/>
          <w:color w:val="333333"/>
        </w:rPr>
      </w:pPr>
      <w:r>
        <w:rPr>
          <w:rFonts w:eastAsia="黑体"/>
          <w:b w:val="0"/>
          <w:bCs w:val="0"/>
          <w:color w:val="333333"/>
        </w:rPr>
        <w:t>三、收到和处理政府信息公开申请情况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59"/>
        <w:gridCol w:w="780"/>
        <w:gridCol w:w="2820"/>
        <w:gridCol w:w="765"/>
        <w:gridCol w:w="704"/>
        <w:gridCol w:w="704"/>
        <w:gridCol w:w="704"/>
        <w:gridCol w:w="704"/>
        <w:gridCol w:w="704"/>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4359" w:type="dxa"/>
            <w:gridSpan w:val="3"/>
            <w:vMerge w:val="restart"/>
            <w:noWrap w:val="0"/>
            <w:tcMar>
              <w:top w:w="0" w:type="dxa"/>
              <w:left w:w="108" w:type="dxa"/>
              <w:bottom w:w="0" w:type="dxa"/>
              <w:right w:w="108" w:type="dxa"/>
            </w:tcMar>
            <w:vAlign w:val="center"/>
          </w:tcPr>
          <w:p>
            <w:pPr>
              <w:ind w:firstLine="408" w:firstLineChars="200"/>
              <w:rPr>
                <w:rFonts w:hint="eastAsia" w:ascii="宋体" w:hAnsi="宋体" w:eastAsia="宋体" w:cs="宋体"/>
                <w:spacing w:val="11"/>
                <w:sz w:val="19"/>
                <w:szCs w:val="19"/>
              </w:rPr>
            </w:pPr>
            <w:r>
              <w:rPr>
                <w:rFonts w:hint="eastAsia" w:ascii="楷体_GB2312" w:hAnsi="楷体_GB2312" w:eastAsia="楷体_GB2312" w:cs="楷体_GB2312"/>
                <w:spacing w:val="11"/>
                <w:sz w:val="19"/>
                <w:szCs w:val="19"/>
              </w:rPr>
              <w:t>（本列数据的勾稽关系为：第一项加第二项之和，等于第三项加第四项之和）</w:t>
            </w:r>
          </w:p>
        </w:tc>
        <w:tc>
          <w:tcPr>
            <w:tcW w:w="4974" w:type="dxa"/>
            <w:gridSpan w:val="7"/>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4359" w:type="dxa"/>
            <w:gridSpan w:val="3"/>
            <w:vMerge w:val="continue"/>
            <w:noWrap w:val="0"/>
            <w:vAlign w:val="center"/>
          </w:tcPr>
          <w:p>
            <w:pPr>
              <w:spacing w:before="57" w:beforeLines="10" w:after="57" w:afterLines="10" w:line="300" w:lineRule="exact"/>
              <w:rPr>
                <w:rFonts w:hint="eastAsia" w:ascii="宋体" w:hAnsi="宋体" w:eastAsia="宋体" w:cs="宋体"/>
                <w:sz w:val="19"/>
                <w:szCs w:val="19"/>
              </w:rPr>
            </w:pPr>
          </w:p>
        </w:tc>
        <w:tc>
          <w:tcPr>
            <w:tcW w:w="765" w:type="dxa"/>
            <w:vMerge w:val="restart"/>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rPr>
              <w:t>自然人</w:t>
            </w:r>
          </w:p>
        </w:tc>
        <w:tc>
          <w:tcPr>
            <w:tcW w:w="3520" w:type="dxa"/>
            <w:gridSpan w:val="5"/>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rPr>
              <w:t>法人或其他组织</w:t>
            </w:r>
          </w:p>
        </w:tc>
        <w:tc>
          <w:tcPr>
            <w:tcW w:w="689" w:type="dxa"/>
            <w:vMerge w:val="restart"/>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1" w:hRule="atLeast"/>
          <w:jc w:val="center"/>
        </w:trPr>
        <w:tc>
          <w:tcPr>
            <w:tcW w:w="4359" w:type="dxa"/>
            <w:gridSpan w:val="3"/>
            <w:vMerge w:val="continue"/>
            <w:noWrap w:val="0"/>
            <w:vAlign w:val="center"/>
          </w:tcPr>
          <w:p>
            <w:pPr>
              <w:spacing w:before="57" w:beforeLines="10" w:after="57" w:afterLines="10" w:line="300" w:lineRule="exact"/>
              <w:rPr>
                <w:rFonts w:hint="eastAsia" w:ascii="宋体" w:hAnsi="宋体" w:eastAsia="宋体" w:cs="宋体"/>
                <w:sz w:val="19"/>
                <w:szCs w:val="19"/>
              </w:rPr>
            </w:pPr>
          </w:p>
        </w:tc>
        <w:tc>
          <w:tcPr>
            <w:tcW w:w="765" w:type="dxa"/>
            <w:vMerge w:val="continue"/>
            <w:noWrap w:val="0"/>
            <w:vAlign w:val="center"/>
          </w:tcPr>
          <w:p>
            <w:pPr>
              <w:spacing w:before="57" w:beforeLines="10" w:after="57" w:afterLines="10" w:line="300" w:lineRule="exact"/>
              <w:rPr>
                <w:rFonts w:hint="eastAsia" w:ascii="宋体" w:hAnsi="宋体" w:eastAsia="宋体" w:cs="宋体"/>
                <w:sz w:val="19"/>
                <w:szCs w:val="19"/>
              </w:rPr>
            </w:pPr>
          </w:p>
        </w:tc>
        <w:tc>
          <w:tcPr>
            <w:tcW w:w="704" w:type="dxa"/>
            <w:noWrap w:val="0"/>
            <w:tcMar>
              <w:top w:w="0" w:type="dxa"/>
              <w:left w:w="57" w:type="dxa"/>
              <w:bottom w:w="0" w:type="dxa"/>
              <w:right w:w="57" w:type="dxa"/>
            </w:tcMar>
            <w:vAlign w:val="center"/>
          </w:tcPr>
          <w:p>
            <w:pPr>
              <w:spacing w:line="300" w:lineRule="exact"/>
              <w:jc w:val="center"/>
              <w:rPr>
                <w:rFonts w:hint="eastAsia" w:ascii="宋体" w:hAnsi="宋体" w:eastAsia="宋体" w:cs="宋体"/>
                <w:sz w:val="19"/>
                <w:szCs w:val="19"/>
              </w:rPr>
            </w:pPr>
            <w:r>
              <w:rPr>
                <w:rFonts w:hint="eastAsia" w:ascii="宋体" w:hAnsi="宋体" w:eastAsia="宋体" w:cs="宋体"/>
                <w:sz w:val="19"/>
                <w:szCs w:val="19"/>
              </w:rPr>
              <w:t>商业</w:t>
            </w:r>
          </w:p>
          <w:p>
            <w:pPr>
              <w:spacing w:line="300" w:lineRule="exact"/>
              <w:jc w:val="center"/>
              <w:rPr>
                <w:rFonts w:hint="eastAsia" w:ascii="宋体" w:hAnsi="宋体" w:eastAsia="宋体" w:cs="宋体"/>
                <w:sz w:val="19"/>
                <w:szCs w:val="19"/>
              </w:rPr>
            </w:pPr>
            <w:r>
              <w:rPr>
                <w:rFonts w:hint="eastAsia" w:ascii="宋体" w:hAnsi="宋体" w:eastAsia="宋体" w:cs="宋体"/>
                <w:sz w:val="19"/>
                <w:szCs w:val="19"/>
              </w:rPr>
              <w:t>企业</w:t>
            </w:r>
          </w:p>
        </w:tc>
        <w:tc>
          <w:tcPr>
            <w:tcW w:w="704" w:type="dxa"/>
            <w:noWrap w:val="0"/>
            <w:tcMar>
              <w:top w:w="0" w:type="dxa"/>
              <w:left w:w="57" w:type="dxa"/>
              <w:bottom w:w="0" w:type="dxa"/>
              <w:right w:w="57" w:type="dxa"/>
            </w:tcMar>
            <w:vAlign w:val="center"/>
          </w:tcPr>
          <w:p>
            <w:pPr>
              <w:spacing w:line="300" w:lineRule="exact"/>
              <w:jc w:val="center"/>
              <w:rPr>
                <w:rFonts w:hint="eastAsia" w:ascii="宋体" w:hAnsi="宋体" w:eastAsia="宋体" w:cs="宋体"/>
                <w:sz w:val="19"/>
                <w:szCs w:val="19"/>
              </w:rPr>
            </w:pPr>
            <w:r>
              <w:rPr>
                <w:rFonts w:hint="eastAsia" w:ascii="宋体" w:hAnsi="宋体" w:eastAsia="宋体" w:cs="宋体"/>
                <w:sz w:val="19"/>
                <w:szCs w:val="19"/>
              </w:rPr>
              <w:t>科研</w:t>
            </w:r>
          </w:p>
          <w:p>
            <w:pPr>
              <w:spacing w:line="300" w:lineRule="exact"/>
              <w:jc w:val="center"/>
              <w:rPr>
                <w:rFonts w:hint="eastAsia" w:ascii="宋体" w:hAnsi="宋体" w:eastAsia="宋体" w:cs="宋体"/>
                <w:sz w:val="19"/>
                <w:szCs w:val="19"/>
              </w:rPr>
            </w:pPr>
            <w:r>
              <w:rPr>
                <w:rFonts w:hint="eastAsia" w:ascii="宋体" w:hAnsi="宋体" w:eastAsia="宋体" w:cs="宋体"/>
                <w:sz w:val="19"/>
                <w:szCs w:val="19"/>
              </w:rPr>
              <w:t>机构</w:t>
            </w:r>
          </w:p>
        </w:tc>
        <w:tc>
          <w:tcPr>
            <w:tcW w:w="704" w:type="dxa"/>
            <w:noWrap w:val="0"/>
            <w:tcMar>
              <w:top w:w="0" w:type="dxa"/>
              <w:left w:w="57" w:type="dxa"/>
              <w:bottom w:w="0" w:type="dxa"/>
              <w:right w:w="57" w:type="dxa"/>
            </w:tcMar>
            <w:vAlign w:val="center"/>
          </w:tcPr>
          <w:p>
            <w:pPr>
              <w:spacing w:line="300" w:lineRule="exact"/>
              <w:jc w:val="center"/>
              <w:rPr>
                <w:rFonts w:hint="eastAsia" w:ascii="宋体" w:hAnsi="宋体" w:eastAsia="宋体" w:cs="宋体"/>
                <w:sz w:val="19"/>
                <w:szCs w:val="19"/>
              </w:rPr>
            </w:pPr>
            <w:r>
              <w:rPr>
                <w:rFonts w:hint="eastAsia" w:ascii="宋体" w:hAnsi="宋体" w:eastAsia="宋体" w:cs="宋体"/>
                <w:sz w:val="19"/>
                <w:szCs w:val="19"/>
              </w:rPr>
              <w:t>社会公益组织</w:t>
            </w:r>
          </w:p>
        </w:tc>
        <w:tc>
          <w:tcPr>
            <w:tcW w:w="704" w:type="dxa"/>
            <w:noWrap w:val="0"/>
            <w:tcMar>
              <w:top w:w="0" w:type="dxa"/>
              <w:left w:w="57" w:type="dxa"/>
              <w:bottom w:w="0" w:type="dxa"/>
              <w:right w:w="57" w:type="dxa"/>
            </w:tcMar>
            <w:vAlign w:val="center"/>
          </w:tcPr>
          <w:p>
            <w:pPr>
              <w:spacing w:line="300" w:lineRule="exact"/>
              <w:jc w:val="center"/>
              <w:rPr>
                <w:rFonts w:hint="eastAsia" w:ascii="宋体" w:hAnsi="宋体" w:eastAsia="宋体" w:cs="宋体"/>
                <w:sz w:val="19"/>
                <w:szCs w:val="19"/>
              </w:rPr>
            </w:pPr>
            <w:r>
              <w:rPr>
                <w:rFonts w:hint="eastAsia" w:ascii="宋体" w:hAnsi="宋体" w:eastAsia="宋体" w:cs="宋体"/>
                <w:sz w:val="19"/>
                <w:szCs w:val="19"/>
              </w:rPr>
              <w:t>法律服务机构</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rPr>
              <w:t>其他</w:t>
            </w:r>
          </w:p>
        </w:tc>
        <w:tc>
          <w:tcPr>
            <w:tcW w:w="689" w:type="dxa"/>
            <w:vMerge w:val="continue"/>
            <w:noWrap w:val="0"/>
            <w:vAlign w:val="center"/>
          </w:tcPr>
          <w:p>
            <w:pPr>
              <w:spacing w:before="57" w:beforeLines="10" w:after="57" w:afterLines="10" w:line="300" w:lineRule="exact"/>
              <w:rPr>
                <w:rFonts w:hint="eastAsia" w:ascii="宋体" w:hAnsi="宋体" w:eastAsia="宋体" w:cs="宋体"/>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4359" w:type="dxa"/>
            <w:gridSpan w:val="3"/>
            <w:noWrap w:val="0"/>
            <w:tcMar>
              <w:top w:w="0" w:type="dxa"/>
              <w:left w:w="57" w:type="dxa"/>
              <w:bottom w:w="0" w:type="dxa"/>
              <w:right w:w="57" w:type="dxa"/>
            </w:tcMar>
            <w:vAlign w:val="center"/>
          </w:tcPr>
          <w:p>
            <w:pPr>
              <w:spacing w:before="57" w:beforeLines="10" w:after="57" w:afterLines="10" w:line="300" w:lineRule="exact"/>
              <w:rPr>
                <w:rFonts w:hint="eastAsia" w:ascii="宋体" w:hAnsi="宋体" w:eastAsia="宋体" w:cs="宋体"/>
                <w:sz w:val="19"/>
                <w:szCs w:val="19"/>
              </w:rPr>
            </w:pPr>
            <w:r>
              <w:rPr>
                <w:rFonts w:hint="eastAsia" w:ascii="宋体" w:hAnsi="宋体" w:eastAsia="宋体" w:cs="宋体"/>
                <w:sz w:val="19"/>
                <w:szCs w:val="19"/>
              </w:rPr>
              <w:t>一、本年新收政府信息公开申请数量</w:t>
            </w:r>
          </w:p>
        </w:tc>
        <w:tc>
          <w:tcPr>
            <w:tcW w:w="765"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689"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4359" w:type="dxa"/>
            <w:gridSpan w:val="3"/>
            <w:noWrap w:val="0"/>
            <w:tcMar>
              <w:top w:w="0" w:type="dxa"/>
              <w:left w:w="57" w:type="dxa"/>
              <w:bottom w:w="0" w:type="dxa"/>
              <w:right w:w="57" w:type="dxa"/>
            </w:tcMar>
            <w:vAlign w:val="center"/>
          </w:tcPr>
          <w:p>
            <w:pPr>
              <w:spacing w:before="57" w:beforeLines="10" w:after="57" w:afterLines="10" w:line="300" w:lineRule="exact"/>
              <w:rPr>
                <w:rFonts w:hint="eastAsia" w:ascii="宋体" w:hAnsi="宋体" w:eastAsia="宋体" w:cs="宋体"/>
                <w:sz w:val="19"/>
                <w:szCs w:val="19"/>
              </w:rPr>
            </w:pPr>
            <w:r>
              <w:rPr>
                <w:rFonts w:hint="eastAsia" w:ascii="宋体" w:hAnsi="宋体" w:eastAsia="宋体" w:cs="宋体"/>
                <w:sz w:val="19"/>
                <w:szCs w:val="19"/>
              </w:rPr>
              <w:t>二、上年结转政府信息公开申请数量</w:t>
            </w:r>
          </w:p>
        </w:tc>
        <w:tc>
          <w:tcPr>
            <w:tcW w:w="765"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689"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59" w:type="dxa"/>
            <w:vMerge w:val="restart"/>
            <w:noWrap w:val="0"/>
            <w:tcMar>
              <w:top w:w="0" w:type="dxa"/>
              <w:left w:w="57" w:type="dxa"/>
              <w:bottom w:w="0" w:type="dxa"/>
              <w:right w:w="57" w:type="dxa"/>
            </w:tcMar>
            <w:vAlign w:val="center"/>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三、本年度办理结果</w:t>
            </w:r>
          </w:p>
        </w:tc>
        <w:tc>
          <w:tcPr>
            <w:tcW w:w="3600" w:type="dxa"/>
            <w:gridSpan w:val="2"/>
            <w:noWrap w:val="0"/>
            <w:tcMar>
              <w:top w:w="0" w:type="dxa"/>
              <w:left w:w="57" w:type="dxa"/>
              <w:bottom w:w="0" w:type="dxa"/>
              <w:right w:w="57" w:type="dxa"/>
            </w:tcMar>
            <w:vAlign w:val="center"/>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（一）予以公开</w:t>
            </w:r>
          </w:p>
        </w:tc>
        <w:tc>
          <w:tcPr>
            <w:tcW w:w="765"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689"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2" w:hRule="atLeast"/>
          <w:jc w:val="center"/>
        </w:trPr>
        <w:tc>
          <w:tcPr>
            <w:tcW w:w="759"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3600" w:type="dxa"/>
            <w:gridSpan w:val="2"/>
            <w:noWrap w:val="0"/>
            <w:tcMar>
              <w:top w:w="0" w:type="dxa"/>
              <w:left w:w="57" w:type="dxa"/>
              <w:bottom w:w="0" w:type="dxa"/>
              <w:right w:w="57" w:type="dxa"/>
            </w:tcMar>
            <w:vAlign w:val="center"/>
          </w:tcPr>
          <w:p>
            <w:pPr>
              <w:spacing w:line="300" w:lineRule="exact"/>
              <w:rPr>
                <w:rFonts w:hint="eastAsia" w:ascii="宋体" w:hAnsi="宋体" w:eastAsia="宋体" w:cs="宋体"/>
                <w:sz w:val="19"/>
                <w:szCs w:val="19"/>
              </w:rPr>
            </w:pPr>
            <w:r>
              <w:rPr>
                <w:rFonts w:hint="eastAsia" w:ascii="宋体" w:hAnsi="宋体" w:eastAsia="宋体" w:cs="宋体"/>
                <w:sz w:val="19"/>
                <w:szCs w:val="19"/>
              </w:rPr>
              <w:t>（二）部分公开</w:t>
            </w:r>
            <w:r>
              <w:rPr>
                <w:rFonts w:hint="eastAsia" w:ascii="楷体_GB2312" w:hAnsi="楷体_GB2312" w:eastAsia="楷体_GB2312" w:cs="楷体_GB2312"/>
                <w:spacing w:val="9"/>
                <w:sz w:val="19"/>
                <w:szCs w:val="19"/>
              </w:rPr>
              <w:t>（区分处理的，只计这一情形，不计其他情形）</w:t>
            </w:r>
          </w:p>
        </w:tc>
        <w:tc>
          <w:tcPr>
            <w:tcW w:w="765"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689"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59"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780" w:type="dxa"/>
            <w:vMerge w:val="restart"/>
            <w:noWrap w:val="0"/>
            <w:tcMar>
              <w:top w:w="0" w:type="dxa"/>
              <w:left w:w="57" w:type="dxa"/>
              <w:bottom w:w="0" w:type="dxa"/>
              <w:right w:w="57" w:type="dxa"/>
            </w:tcMar>
            <w:vAlign w:val="center"/>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（三）不予公开</w:t>
            </w:r>
          </w:p>
        </w:tc>
        <w:tc>
          <w:tcPr>
            <w:tcW w:w="2820" w:type="dxa"/>
            <w:noWrap w:val="0"/>
            <w:tcMar>
              <w:top w:w="0" w:type="dxa"/>
              <w:left w:w="57" w:type="dxa"/>
              <w:bottom w:w="0" w:type="dxa"/>
              <w:right w:w="57" w:type="dxa"/>
            </w:tcMar>
            <w:vAlign w:val="top"/>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1.属于国家秘密</w:t>
            </w:r>
          </w:p>
        </w:tc>
        <w:tc>
          <w:tcPr>
            <w:tcW w:w="765"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59"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780"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2820" w:type="dxa"/>
            <w:noWrap w:val="0"/>
            <w:tcMar>
              <w:top w:w="0" w:type="dxa"/>
              <w:left w:w="57" w:type="dxa"/>
              <w:bottom w:w="0" w:type="dxa"/>
              <w:right w:w="57" w:type="dxa"/>
            </w:tcMar>
            <w:vAlign w:val="top"/>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2.其他法律行政法规禁止公开</w:t>
            </w:r>
          </w:p>
        </w:tc>
        <w:tc>
          <w:tcPr>
            <w:tcW w:w="765"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59"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780"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2820" w:type="dxa"/>
            <w:noWrap w:val="0"/>
            <w:tcMar>
              <w:top w:w="0" w:type="dxa"/>
              <w:left w:w="57" w:type="dxa"/>
              <w:bottom w:w="0" w:type="dxa"/>
              <w:right w:w="57" w:type="dxa"/>
            </w:tcMar>
            <w:vAlign w:val="top"/>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3.危及“三安全一稳定”</w:t>
            </w:r>
          </w:p>
        </w:tc>
        <w:tc>
          <w:tcPr>
            <w:tcW w:w="765"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59"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780"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2820" w:type="dxa"/>
            <w:noWrap w:val="0"/>
            <w:tcMar>
              <w:top w:w="0" w:type="dxa"/>
              <w:left w:w="57" w:type="dxa"/>
              <w:bottom w:w="0" w:type="dxa"/>
              <w:right w:w="57" w:type="dxa"/>
            </w:tcMar>
            <w:vAlign w:val="top"/>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4.保护第三方合法权益</w:t>
            </w:r>
          </w:p>
        </w:tc>
        <w:tc>
          <w:tcPr>
            <w:tcW w:w="765"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59"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780"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2820" w:type="dxa"/>
            <w:noWrap w:val="0"/>
            <w:tcMar>
              <w:top w:w="0" w:type="dxa"/>
              <w:left w:w="57" w:type="dxa"/>
              <w:bottom w:w="0" w:type="dxa"/>
              <w:right w:w="57" w:type="dxa"/>
            </w:tcMar>
            <w:vAlign w:val="top"/>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5.属于三类内部事务信息</w:t>
            </w:r>
          </w:p>
        </w:tc>
        <w:tc>
          <w:tcPr>
            <w:tcW w:w="765"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59"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780"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2820" w:type="dxa"/>
            <w:noWrap w:val="0"/>
            <w:tcMar>
              <w:top w:w="0" w:type="dxa"/>
              <w:left w:w="57" w:type="dxa"/>
              <w:bottom w:w="0" w:type="dxa"/>
              <w:right w:w="57" w:type="dxa"/>
            </w:tcMar>
            <w:vAlign w:val="top"/>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6.属于四类过程性信息</w:t>
            </w:r>
          </w:p>
        </w:tc>
        <w:tc>
          <w:tcPr>
            <w:tcW w:w="765"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59"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780"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2820" w:type="dxa"/>
            <w:noWrap w:val="0"/>
            <w:tcMar>
              <w:top w:w="0" w:type="dxa"/>
              <w:left w:w="57" w:type="dxa"/>
              <w:bottom w:w="0" w:type="dxa"/>
              <w:right w:w="57" w:type="dxa"/>
            </w:tcMar>
            <w:vAlign w:val="top"/>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7.属于行政执法案卷</w:t>
            </w:r>
          </w:p>
        </w:tc>
        <w:tc>
          <w:tcPr>
            <w:tcW w:w="765"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59"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780"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2820" w:type="dxa"/>
            <w:noWrap w:val="0"/>
            <w:tcMar>
              <w:top w:w="0" w:type="dxa"/>
              <w:left w:w="57" w:type="dxa"/>
              <w:bottom w:w="0" w:type="dxa"/>
              <w:right w:w="57" w:type="dxa"/>
            </w:tcMar>
            <w:vAlign w:val="top"/>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8.属于行政查询事项</w:t>
            </w:r>
          </w:p>
        </w:tc>
        <w:tc>
          <w:tcPr>
            <w:tcW w:w="765"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59"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780" w:type="dxa"/>
            <w:vMerge w:val="restart"/>
            <w:noWrap w:val="0"/>
            <w:tcMar>
              <w:top w:w="0" w:type="dxa"/>
              <w:left w:w="57" w:type="dxa"/>
              <w:bottom w:w="0" w:type="dxa"/>
              <w:right w:w="57" w:type="dxa"/>
            </w:tcMar>
            <w:vAlign w:val="center"/>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（四）无法提供</w:t>
            </w:r>
          </w:p>
        </w:tc>
        <w:tc>
          <w:tcPr>
            <w:tcW w:w="2820" w:type="dxa"/>
            <w:noWrap w:val="0"/>
            <w:tcMar>
              <w:top w:w="0" w:type="dxa"/>
              <w:left w:w="57" w:type="dxa"/>
              <w:bottom w:w="0" w:type="dxa"/>
              <w:right w:w="57" w:type="dxa"/>
            </w:tcMar>
            <w:vAlign w:val="top"/>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1.本机关不掌握相关政府信息</w:t>
            </w:r>
          </w:p>
        </w:tc>
        <w:tc>
          <w:tcPr>
            <w:tcW w:w="765"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59"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780"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2820" w:type="dxa"/>
            <w:noWrap w:val="0"/>
            <w:tcMar>
              <w:top w:w="0" w:type="dxa"/>
              <w:left w:w="57" w:type="dxa"/>
              <w:bottom w:w="0" w:type="dxa"/>
              <w:right w:w="57" w:type="dxa"/>
            </w:tcMar>
            <w:vAlign w:val="top"/>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2.没有现成信息需要另行制作</w:t>
            </w:r>
          </w:p>
        </w:tc>
        <w:tc>
          <w:tcPr>
            <w:tcW w:w="765"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59"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780"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2820" w:type="dxa"/>
            <w:noWrap w:val="0"/>
            <w:tcMar>
              <w:top w:w="0" w:type="dxa"/>
              <w:left w:w="57" w:type="dxa"/>
              <w:bottom w:w="0" w:type="dxa"/>
              <w:right w:w="57" w:type="dxa"/>
            </w:tcMar>
            <w:vAlign w:val="top"/>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3.补正后申请内容仍不明确</w:t>
            </w:r>
          </w:p>
        </w:tc>
        <w:tc>
          <w:tcPr>
            <w:tcW w:w="765"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59"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780" w:type="dxa"/>
            <w:vMerge w:val="restart"/>
            <w:noWrap w:val="0"/>
            <w:tcMar>
              <w:top w:w="0" w:type="dxa"/>
              <w:left w:w="57" w:type="dxa"/>
              <w:bottom w:w="0" w:type="dxa"/>
              <w:right w:w="57" w:type="dxa"/>
            </w:tcMar>
            <w:vAlign w:val="center"/>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（五）不予处理</w:t>
            </w:r>
          </w:p>
        </w:tc>
        <w:tc>
          <w:tcPr>
            <w:tcW w:w="2820" w:type="dxa"/>
            <w:noWrap w:val="0"/>
            <w:tcMar>
              <w:top w:w="0" w:type="dxa"/>
              <w:left w:w="57" w:type="dxa"/>
              <w:bottom w:w="0" w:type="dxa"/>
              <w:right w:w="57" w:type="dxa"/>
            </w:tcMar>
            <w:vAlign w:val="top"/>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1.信访举报投诉类申请</w:t>
            </w:r>
          </w:p>
        </w:tc>
        <w:tc>
          <w:tcPr>
            <w:tcW w:w="765"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59"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780"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2820" w:type="dxa"/>
            <w:noWrap w:val="0"/>
            <w:tcMar>
              <w:top w:w="0" w:type="dxa"/>
              <w:left w:w="57" w:type="dxa"/>
              <w:bottom w:w="0" w:type="dxa"/>
              <w:right w:w="57" w:type="dxa"/>
            </w:tcMar>
            <w:vAlign w:val="top"/>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2.重复申请</w:t>
            </w:r>
          </w:p>
        </w:tc>
        <w:tc>
          <w:tcPr>
            <w:tcW w:w="765"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59"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780"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2820" w:type="dxa"/>
            <w:noWrap w:val="0"/>
            <w:tcMar>
              <w:top w:w="0" w:type="dxa"/>
              <w:left w:w="57" w:type="dxa"/>
              <w:bottom w:w="0" w:type="dxa"/>
              <w:right w:w="57" w:type="dxa"/>
            </w:tcMar>
            <w:vAlign w:val="top"/>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3.要求提供公开出版物</w:t>
            </w:r>
          </w:p>
        </w:tc>
        <w:tc>
          <w:tcPr>
            <w:tcW w:w="765"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59"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780"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2820" w:type="dxa"/>
            <w:noWrap w:val="0"/>
            <w:tcMar>
              <w:top w:w="0" w:type="dxa"/>
              <w:left w:w="57" w:type="dxa"/>
              <w:bottom w:w="0" w:type="dxa"/>
              <w:right w:w="57" w:type="dxa"/>
            </w:tcMar>
            <w:vAlign w:val="top"/>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4.无正当理由大量反复申请</w:t>
            </w:r>
          </w:p>
        </w:tc>
        <w:tc>
          <w:tcPr>
            <w:tcW w:w="765"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0" w:hRule="atLeast"/>
          <w:jc w:val="center"/>
        </w:trPr>
        <w:tc>
          <w:tcPr>
            <w:tcW w:w="759"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780"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2820" w:type="dxa"/>
            <w:noWrap w:val="0"/>
            <w:tcMar>
              <w:top w:w="0" w:type="dxa"/>
              <w:left w:w="57" w:type="dxa"/>
              <w:bottom w:w="0" w:type="dxa"/>
              <w:right w:w="57" w:type="dxa"/>
            </w:tcMar>
            <w:vAlign w:val="top"/>
          </w:tcPr>
          <w:p>
            <w:pPr>
              <w:spacing w:line="300" w:lineRule="exact"/>
              <w:rPr>
                <w:rFonts w:hint="eastAsia" w:ascii="宋体" w:hAnsi="宋体" w:eastAsia="宋体" w:cs="宋体"/>
                <w:sz w:val="19"/>
                <w:szCs w:val="19"/>
              </w:rPr>
            </w:pPr>
            <w:r>
              <w:rPr>
                <w:rFonts w:hint="eastAsia" w:ascii="宋体" w:hAnsi="宋体" w:eastAsia="宋体" w:cs="宋体"/>
                <w:sz w:val="19"/>
                <w:szCs w:val="19"/>
              </w:rPr>
              <w:t>5.</w:t>
            </w:r>
            <w:r>
              <w:rPr>
                <w:rFonts w:hint="eastAsia" w:ascii="宋体" w:hAnsi="宋体" w:eastAsia="宋体" w:cs="宋体"/>
                <w:spacing w:val="9"/>
                <w:sz w:val="19"/>
                <w:szCs w:val="19"/>
              </w:rPr>
              <w:t>要求行政机关确认或重新出具已获取信息</w:t>
            </w:r>
          </w:p>
        </w:tc>
        <w:tc>
          <w:tcPr>
            <w:tcW w:w="765"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689" w:type="dxa"/>
            <w:noWrap w:val="0"/>
            <w:tcMar>
              <w:top w:w="0" w:type="dxa"/>
              <w:left w:w="57" w:type="dxa"/>
              <w:bottom w:w="0" w:type="dxa"/>
              <w:right w:w="57" w:type="dxa"/>
            </w:tcMar>
            <w:vAlign w:val="top"/>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0" w:hRule="atLeast"/>
          <w:jc w:val="center"/>
        </w:trPr>
        <w:tc>
          <w:tcPr>
            <w:tcW w:w="759"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780" w:type="dxa"/>
            <w:vMerge w:val="restart"/>
            <w:noWrap w:val="0"/>
            <w:tcMar>
              <w:top w:w="0" w:type="dxa"/>
              <w:left w:w="57" w:type="dxa"/>
              <w:bottom w:w="0" w:type="dxa"/>
              <w:right w:w="57" w:type="dxa"/>
            </w:tcMar>
            <w:vAlign w:val="center"/>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（六）其他处理</w:t>
            </w:r>
          </w:p>
        </w:tc>
        <w:tc>
          <w:tcPr>
            <w:tcW w:w="2820" w:type="dxa"/>
            <w:noWrap w:val="0"/>
            <w:tcMar>
              <w:top w:w="0" w:type="dxa"/>
              <w:left w:w="57" w:type="dxa"/>
              <w:bottom w:w="0" w:type="dxa"/>
              <w:right w:w="57" w:type="dxa"/>
            </w:tcMar>
            <w:vAlign w:val="center"/>
          </w:tcPr>
          <w:p>
            <w:pPr>
              <w:spacing w:line="300" w:lineRule="exact"/>
              <w:rPr>
                <w:rFonts w:hint="eastAsia" w:ascii="宋体" w:hAnsi="宋体" w:eastAsia="宋体" w:cs="宋体"/>
                <w:sz w:val="19"/>
                <w:szCs w:val="19"/>
              </w:rPr>
            </w:pPr>
            <w:r>
              <w:rPr>
                <w:rFonts w:hint="eastAsia" w:ascii="宋体" w:hAnsi="宋体" w:eastAsia="宋体" w:cs="宋体"/>
                <w:sz w:val="19"/>
                <w:szCs w:val="19"/>
              </w:rPr>
              <w:t>1.</w:t>
            </w:r>
            <w:r>
              <w:rPr>
                <w:rFonts w:hint="eastAsia" w:ascii="宋体" w:hAnsi="宋体" w:eastAsia="宋体" w:cs="宋体"/>
                <w:spacing w:val="9"/>
                <w:sz w:val="19"/>
                <w:szCs w:val="19"/>
              </w:rPr>
              <w:t>申请人无正当理由逾期不补正、行政机关不再处理其政府信息公开申请</w:t>
            </w:r>
          </w:p>
        </w:tc>
        <w:tc>
          <w:tcPr>
            <w:tcW w:w="765"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689"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5" w:hRule="atLeast"/>
          <w:jc w:val="center"/>
        </w:trPr>
        <w:tc>
          <w:tcPr>
            <w:tcW w:w="759"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780"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2820" w:type="dxa"/>
            <w:noWrap w:val="0"/>
            <w:tcMar>
              <w:top w:w="0" w:type="dxa"/>
              <w:left w:w="57" w:type="dxa"/>
              <w:bottom w:w="0" w:type="dxa"/>
              <w:right w:w="57" w:type="dxa"/>
            </w:tcMar>
            <w:vAlign w:val="center"/>
          </w:tcPr>
          <w:p>
            <w:pPr>
              <w:spacing w:line="300" w:lineRule="exact"/>
              <w:rPr>
                <w:rFonts w:hint="eastAsia" w:ascii="宋体" w:hAnsi="宋体" w:eastAsia="宋体" w:cs="宋体"/>
                <w:sz w:val="19"/>
                <w:szCs w:val="19"/>
              </w:rPr>
            </w:pPr>
            <w:r>
              <w:rPr>
                <w:rFonts w:hint="eastAsia" w:ascii="宋体" w:hAnsi="宋体" w:eastAsia="宋体" w:cs="宋体"/>
                <w:sz w:val="19"/>
                <w:szCs w:val="19"/>
              </w:rPr>
              <w:t>2.</w:t>
            </w:r>
            <w:r>
              <w:rPr>
                <w:rFonts w:hint="eastAsia" w:ascii="宋体" w:hAnsi="宋体" w:eastAsia="宋体" w:cs="宋体"/>
                <w:spacing w:val="9"/>
                <w:sz w:val="19"/>
                <w:szCs w:val="19"/>
              </w:rPr>
              <w:t>申请人逾期未按收费通知要求缴纳费用、行政机关不再处理其政府信息公开申请</w:t>
            </w:r>
          </w:p>
        </w:tc>
        <w:tc>
          <w:tcPr>
            <w:tcW w:w="765"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689"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59"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780"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2820" w:type="dxa"/>
            <w:noWrap w:val="0"/>
            <w:tcMar>
              <w:top w:w="0" w:type="dxa"/>
              <w:left w:w="57" w:type="dxa"/>
              <w:bottom w:w="0" w:type="dxa"/>
              <w:right w:w="57" w:type="dxa"/>
            </w:tcMar>
            <w:vAlign w:val="center"/>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3.其他</w:t>
            </w:r>
          </w:p>
        </w:tc>
        <w:tc>
          <w:tcPr>
            <w:tcW w:w="765"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689"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759" w:type="dxa"/>
            <w:vMerge w:val="continue"/>
            <w:noWrap w:val="0"/>
            <w:vAlign w:val="center"/>
          </w:tcPr>
          <w:p>
            <w:pPr>
              <w:spacing w:before="80" w:beforeLines="14" w:after="80" w:afterLines="14" w:line="300" w:lineRule="exact"/>
              <w:rPr>
                <w:rFonts w:hint="eastAsia" w:ascii="宋体" w:hAnsi="宋体" w:eastAsia="宋体" w:cs="宋体"/>
                <w:sz w:val="19"/>
                <w:szCs w:val="19"/>
              </w:rPr>
            </w:pPr>
          </w:p>
        </w:tc>
        <w:tc>
          <w:tcPr>
            <w:tcW w:w="3600" w:type="dxa"/>
            <w:gridSpan w:val="2"/>
            <w:noWrap w:val="0"/>
            <w:tcMar>
              <w:top w:w="0" w:type="dxa"/>
              <w:left w:w="57" w:type="dxa"/>
              <w:bottom w:w="0" w:type="dxa"/>
              <w:right w:w="57" w:type="dxa"/>
            </w:tcMar>
            <w:vAlign w:val="center"/>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（七）总计</w:t>
            </w:r>
          </w:p>
        </w:tc>
        <w:tc>
          <w:tcPr>
            <w:tcW w:w="765"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689"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4359" w:type="dxa"/>
            <w:gridSpan w:val="3"/>
            <w:noWrap w:val="0"/>
            <w:tcMar>
              <w:top w:w="0" w:type="dxa"/>
              <w:left w:w="57" w:type="dxa"/>
              <w:bottom w:w="0" w:type="dxa"/>
              <w:right w:w="57" w:type="dxa"/>
            </w:tcMar>
            <w:vAlign w:val="center"/>
          </w:tcPr>
          <w:p>
            <w:pPr>
              <w:spacing w:before="80" w:beforeLines="14" w:after="80" w:afterLines="14" w:line="300" w:lineRule="exact"/>
              <w:rPr>
                <w:rFonts w:hint="eastAsia" w:ascii="宋体" w:hAnsi="宋体" w:eastAsia="宋体" w:cs="宋体"/>
                <w:sz w:val="19"/>
                <w:szCs w:val="19"/>
              </w:rPr>
            </w:pPr>
            <w:r>
              <w:rPr>
                <w:rFonts w:hint="eastAsia" w:ascii="宋体" w:hAnsi="宋体" w:eastAsia="宋体" w:cs="宋体"/>
                <w:sz w:val="19"/>
                <w:szCs w:val="19"/>
              </w:rPr>
              <w:t>四、结转下年度继续办理</w:t>
            </w:r>
          </w:p>
        </w:tc>
        <w:tc>
          <w:tcPr>
            <w:tcW w:w="765"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704"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c>
          <w:tcPr>
            <w:tcW w:w="689" w:type="dxa"/>
            <w:noWrap w:val="0"/>
            <w:tcMar>
              <w:top w:w="0" w:type="dxa"/>
              <w:left w:w="57" w:type="dxa"/>
              <w:bottom w:w="0" w:type="dxa"/>
              <w:right w:w="57" w:type="dxa"/>
            </w:tcMar>
            <w:vAlign w:val="center"/>
          </w:tcPr>
          <w:p>
            <w:pPr>
              <w:spacing w:before="57" w:beforeLines="10" w:after="57" w:afterLines="10" w:line="300" w:lineRule="exact"/>
              <w:jc w:val="center"/>
              <w:rPr>
                <w:rFonts w:hint="eastAsia" w:ascii="宋体" w:hAnsi="宋体" w:eastAsia="宋体" w:cs="宋体"/>
                <w:sz w:val="19"/>
                <w:szCs w:val="19"/>
              </w:rPr>
            </w:pPr>
            <w:r>
              <w:rPr>
                <w:rFonts w:hint="eastAsia" w:ascii="宋体" w:hAnsi="宋体" w:eastAsia="宋体" w:cs="宋体"/>
                <w:sz w:val="19"/>
                <w:szCs w:val="19"/>
                <w:lang w:val="en-US" w:eastAsia="zh-CN"/>
              </w:rPr>
              <w:t>0</w:t>
            </w:r>
          </w:p>
        </w:tc>
      </w:tr>
    </w:tbl>
    <w:p>
      <w:pPr>
        <w:ind w:firstLine="624" w:firstLineChars="200"/>
        <w:rPr>
          <w:rFonts w:eastAsia="黑体"/>
          <w:b w:val="0"/>
          <w:bCs w:val="0"/>
          <w:color w:val="333333"/>
        </w:rPr>
      </w:pPr>
    </w:p>
    <w:p>
      <w:pPr>
        <w:ind w:firstLine="624" w:firstLineChars="200"/>
        <w:rPr>
          <w:rFonts w:eastAsia="黑体"/>
          <w:b w:val="0"/>
          <w:bCs w:val="0"/>
          <w:color w:val="333333"/>
        </w:rPr>
      </w:pPr>
      <w:r>
        <w:rPr>
          <w:rFonts w:eastAsia="黑体"/>
          <w:b w:val="0"/>
          <w:bCs w:val="0"/>
          <w:color w:val="333333"/>
        </w:rPr>
        <w:t>四、政府信息公开行政复议、行政诉讼情况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3245" w:type="dxa"/>
            <w:gridSpan w:val="5"/>
            <w:noWrap w:val="0"/>
            <w:tcMar>
              <w:top w:w="0" w:type="dxa"/>
              <w:left w:w="108" w:type="dxa"/>
              <w:bottom w:w="0" w:type="dxa"/>
              <w:right w:w="108" w:type="dxa"/>
            </w:tcMar>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行政复议</w:t>
            </w:r>
          </w:p>
        </w:tc>
        <w:tc>
          <w:tcPr>
            <w:tcW w:w="6503" w:type="dxa"/>
            <w:gridSpan w:val="10"/>
            <w:noWrap w:val="0"/>
            <w:tcMar>
              <w:top w:w="0" w:type="dxa"/>
              <w:left w:w="108" w:type="dxa"/>
              <w:bottom w:w="0" w:type="dxa"/>
              <w:right w:w="108" w:type="dxa"/>
            </w:tcMar>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649" w:type="dxa"/>
            <w:vMerge w:val="restart"/>
            <w:noWrap w:val="0"/>
            <w:tcMar>
              <w:top w:w="0" w:type="dxa"/>
              <w:left w:w="108" w:type="dxa"/>
              <w:bottom w:w="0" w:type="dxa"/>
              <w:right w:w="108" w:type="dxa"/>
            </w:tcMar>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结果维持</w:t>
            </w:r>
          </w:p>
        </w:tc>
        <w:tc>
          <w:tcPr>
            <w:tcW w:w="649" w:type="dxa"/>
            <w:vMerge w:val="restart"/>
            <w:noWrap w:val="0"/>
            <w:tcMar>
              <w:top w:w="0" w:type="dxa"/>
              <w:left w:w="108" w:type="dxa"/>
              <w:bottom w:w="0" w:type="dxa"/>
              <w:right w:w="108" w:type="dxa"/>
            </w:tcMar>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结果</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纠正</w:t>
            </w:r>
          </w:p>
        </w:tc>
        <w:tc>
          <w:tcPr>
            <w:tcW w:w="649" w:type="dxa"/>
            <w:vMerge w:val="restart"/>
            <w:noWrap w:val="0"/>
            <w:tcMar>
              <w:top w:w="0" w:type="dxa"/>
              <w:left w:w="108" w:type="dxa"/>
              <w:bottom w:w="0" w:type="dxa"/>
              <w:right w:w="108" w:type="dxa"/>
            </w:tcMar>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其他</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结果</w:t>
            </w:r>
          </w:p>
        </w:tc>
        <w:tc>
          <w:tcPr>
            <w:tcW w:w="649" w:type="dxa"/>
            <w:vMerge w:val="restart"/>
            <w:noWrap w:val="0"/>
            <w:tcMar>
              <w:top w:w="0" w:type="dxa"/>
              <w:left w:w="108" w:type="dxa"/>
              <w:bottom w:w="0" w:type="dxa"/>
              <w:right w:w="108" w:type="dxa"/>
            </w:tcMar>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尚未</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审结</w:t>
            </w:r>
          </w:p>
        </w:tc>
        <w:tc>
          <w:tcPr>
            <w:tcW w:w="649" w:type="dxa"/>
            <w:vMerge w:val="restart"/>
            <w:noWrap w:val="0"/>
            <w:tcMar>
              <w:top w:w="0" w:type="dxa"/>
              <w:left w:w="108" w:type="dxa"/>
              <w:bottom w:w="0" w:type="dxa"/>
              <w:right w:w="108" w:type="dxa"/>
            </w:tcMar>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总计</w:t>
            </w:r>
          </w:p>
        </w:tc>
        <w:tc>
          <w:tcPr>
            <w:tcW w:w="3248" w:type="dxa"/>
            <w:gridSpan w:val="5"/>
            <w:noWrap w:val="0"/>
            <w:tcMar>
              <w:top w:w="0" w:type="dxa"/>
              <w:left w:w="108" w:type="dxa"/>
              <w:bottom w:w="0" w:type="dxa"/>
              <w:right w:w="108" w:type="dxa"/>
            </w:tcMar>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未经复议直接起诉</w:t>
            </w:r>
          </w:p>
        </w:tc>
        <w:tc>
          <w:tcPr>
            <w:tcW w:w="3255" w:type="dxa"/>
            <w:gridSpan w:val="5"/>
            <w:noWrap w:val="0"/>
            <w:tcMar>
              <w:top w:w="0" w:type="dxa"/>
              <w:left w:w="108" w:type="dxa"/>
              <w:bottom w:w="0" w:type="dxa"/>
              <w:right w:w="108" w:type="dxa"/>
            </w:tcMar>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4" w:hRule="atLeast"/>
          <w:jc w:val="center"/>
        </w:trPr>
        <w:tc>
          <w:tcPr>
            <w:tcW w:w="649" w:type="dxa"/>
            <w:vMerge w:val="continue"/>
            <w:noWrap w:val="0"/>
            <w:vAlign w:val="center"/>
          </w:tcPr>
          <w:p>
            <w:pPr>
              <w:spacing w:line="300" w:lineRule="exact"/>
              <w:jc w:val="center"/>
              <w:rPr>
                <w:rFonts w:hint="eastAsia" w:ascii="宋体" w:hAnsi="宋体" w:eastAsia="宋体" w:cs="宋体"/>
                <w:sz w:val="20"/>
                <w:szCs w:val="20"/>
              </w:rPr>
            </w:pPr>
          </w:p>
        </w:tc>
        <w:tc>
          <w:tcPr>
            <w:tcW w:w="649" w:type="dxa"/>
            <w:vMerge w:val="continue"/>
            <w:noWrap w:val="0"/>
            <w:vAlign w:val="center"/>
          </w:tcPr>
          <w:p>
            <w:pPr>
              <w:spacing w:line="300" w:lineRule="exact"/>
              <w:jc w:val="center"/>
              <w:rPr>
                <w:rFonts w:hint="eastAsia" w:ascii="宋体" w:hAnsi="宋体" w:eastAsia="宋体" w:cs="宋体"/>
                <w:sz w:val="20"/>
                <w:szCs w:val="20"/>
              </w:rPr>
            </w:pPr>
          </w:p>
        </w:tc>
        <w:tc>
          <w:tcPr>
            <w:tcW w:w="649" w:type="dxa"/>
            <w:vMerge w:val="continue"/>
            <w:noWrap w:val="0"/>
            <w:vAlign w:val="center"/>
          </w:tcPr>
          <w:p>
            <w:pPr>
              <w:spacing w:line="300" w:lineRule="exact"/>
              <w:jc w:val="center"/>
              <w:rPr>
                <w:rFonts w:hint="eastAsia" w:ascii="宋体" w:hAnsi="宋体" w:eastAsia="宋体" w:cs="宋体"/>
                <w:sz w:val="20"/>
                <w:szCs w:val="20"/>
              </w:rPr>
            </w:pPr>
          </w:p>
        </w:tc>
        <w:tc>
          <w:tcPr>
            <w:tcW w:w="649" w:type="dxa"/>
            <w:vMerge w:val="continue"/>
            <w:noWrap w:val="0"/>
            <w:vAlign w:val="center"/>
          </w:tcPr>
          <w:p>
            <w:pPr>
              <w:spacing w:line="300" w:lineRule="exact"/>
              <w:jc w:val="center"/>
              <w:rPr>
                <w:rFonts w:hint="eastAsia" w:ascii="宋体" w:hAnsi="宋体" w:eastAsia="宋体" w:cs="宋体"/>
                <w:sz w:val="20"/>
                <w:szCs w:val="20"/>
              </w:rPr>
            </w:pPr>
          </w:p>
        </w:tc>
        <w:tc>
          <w:tcPr>
            <w:tcW w:w="649" w:type="dxa"/>
            <w:vMerge w:val="continue"/>
            <w:noWrap w:val="0"/>
            <w:vAlign w:val="center"/>
          </w:tcPr>
          <w:p>
            <w:pPr>
              <w:spacing w:line="300" w:lineRule="exact"/>
              <w:jc w:val="center"/>
              <w:rPr>
                <w:rFonts w:hint="eastAsia" w:ascii="宋体" w:hAnsi="宋体" w:eastAsia="宋体" w:cs="宋体"/>
                <w:sz w:val="20"/>
                <w:szCs w:val="20"/>
              </w:rPr>
            </w:pPr>
          </w:p>
        </w:tc>
        <w:tc>
          <w:tcPr>
            <w:tcW w:w="649" w:type="dxa"/>
            <w:noWrap w:val="0"/>
            <w:tcMar>
              <w:top w:w="0" w:type="dxa"/>
              <w:left w:w="108" w:type="dxa"/>
              <w:bottom w:w="0" w:type="dxa"/>
              <w:right w:w="108" w:type="dxa"/>
            </w:tcMar>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结果</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维持</w:t>
            </w:r>
          </w:p>
        </w:tc>
        <w:tc>
          <w:tcPr>
            <w:tcW w:w="649" w:type="dxa"/>
            <w:noWrap w:val="0"/>
            <w:tcMar>
              <w:top w:w="0" w:type="dxa"/>
              <w:left w:w="108" w:type="dxa"/>
              <w:bottom w:w="0" w:type="dxa"/>
              <w:right w:w="108" w:type="dxa"/>
            </w:tcMar>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结果</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纠正</w:t>
            </w:r>
          </w:p>
        </w:tc>
        <w:tc>
          <w:tcPr>
            <w:tcW w:w="650" w:type="dxa"/>
            <w:noWrap w:val="0"/>
            <w:tcMar>
              <w:top w:w="0" w:type="dxa"/>
              <w:left w:w="108" w:type="dxa"/>
              <w:bottom w:w="0" w:type="dxa"/>
              <w:right w:w="108" w:type="dxa"/>
            </w:tcMar>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其他</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结果</w:t>
            </w:r>
          </w:p>
        </w:tc>
        <w:tc>
          <w:tcPr>
            <w:tcW w:w="650" w:type="dxa"/>
            <w:noWrap w:val="0"/>
            <w:tcMar>
              <w:top w:w="0" w:type="dxa"/>
              <w:left w:w="108" w:type="dxa"/>
              <w:bottom w:w="0" w:type="dxa"/>
              <w:right w:w="108" w:type="dxa"/>
            </w:tcMar>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尚未</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审结</w:t>
            </w:r>
          </w:p>
        </w:tc>
        <w:tc>
          <w:tcPr>
            <w:tcW w:w="650" w:type="dxa"/>
            <w:noWrap w:val="0"/>
            <w:tcMar>
              <w:top w:w="0" w:type="dxa"/>
              <w:left w:w="108" w:type="dxa"/>
              <w:bottom w:w="0" w:type="dxa"/>
              <w:right w:w="108" w:type="dxa"/>
            </w:tcMar>
            <w:vAlign w:val="center"/>
          </w:tcPr>
          <w:p>
            <w:pPr>
              <w:spacing w:line="300" w:lineRule="exact"/>
              <w:jc w:val="center"/>
              <w:rPr>
                <w:rFonts w:hint="eastAsia" w:ascii="宋体" w:hAnsi="宋体" w:eastAsia="宋体" w:cs="宋体"/>
                <w:sz w:val="20"/>
                <w:szCs w:val="20"/>
              </w:rPr>
            </w:pPr>
            <w:r>
              <w:rPr>
                <w:rFonts w:hint="eastAsia" w:ascii="宋体" w:hAnsi="宋体" w:eastAsia="宋体" w:cs="宋体"/>
                <w:color w:val="000000"/>
                <w:sz w:val="20"/>
                <w:szCs w:val="20"/>
              </w:rPr>
              <w:t>总计</w:t>
            </w:r>
          </w:p>
        </w:tc>
        <w:tc>
          <w:tcPr>
            <w:tcW w:w="651" w:type="dxa"/>
            <w:noWrap w:val="0"/>
            <w:tcMar>
              <w:top w:w="0" w:type="dxa"/>
              <w:left w:w="108" w:type="dxa"/>
              <w:bottom w:w="0" w:type="dxa"/>
              <w:right w:w="108" w:type="dxa"/>
            </w:tcMar>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结果</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维持</w:t>
            </w:r>
          </w:p>
        </w:tc>
        <w:tc>
          <w:tcPr>
            <w:tcW w:w="651" w:type="dxa"/>
            <w:noWrap w:val="0"/>
            <w:tcMar>
              <w:top w:w="0" w:type="dxa"/>
              <w:left w:w="108" w:type="dxa"/>
              <w:bottom w:w="0" w:type="dxa"/>
              <w:right w:w="108" w:type="dxa"/>
            </w:tcMar>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结果</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纠正</w:t>
            </w:r>
          </w:p>
        </w:tc>
        <w:tc>
          <w:tcPr>
            <w:tcW w:w="651" w:type="dxa"/>
            <w:noWrap w:val="0"/>
            <w:tcMar>
              <w:top w:w="0" w:type="dxa"/>
              <w:left w:w="108" w:type="dxa"/>
              <w:bottom w:w="0" w:type="dxa"/>
              <w:right w:w="108" w:type="dxa"/>
            </w:tcMar>
            <w:vAlign w:val="center"/>
          </w:tcPr>
          <w:p>
            <w:pPr>
              <w:spacing w:line="300" w:lineRule="exact"/>
              <w:jc w:val="center"/>
              <w:rPr>
                <w:rFonts w:hint="eastAsia" w:ascii="宋体" w:hAnsi="宋体" w:eastAsia="宋体" w:cs="宋体"/>
                <w:color w:val="000000"/>
                <w:sz w:val="20"/>
                <w:szCs w:val="20"/>
              </w:rPr>
            </w:pPr>
            <w:r>
              <w:rPr>
                <w:rFonts w:hint="eastAsia" w:ascii="宋体" w:hAnsi="宋体" w:eastAsia="宋体" w:cs="宋体"/>
                <w:color w:val="000000"/>
                <w:sz w:val="20"/>
                <w:szCs w:val="20"/>
              </w:rPr>
              <w:t>其他</w:t>
            </w:r>
          </w:p>
          <w:p>
            <w:pPr>
              <w:spacing w:line="300" w:lineRule="exact"/>
              <w:jc w:val="center"/>
              <w:rPr>
                <w:rFonts w:hint="eastAsia" w:ascii="宋体" w:hAnsi="宋体" w:eastAsia="宋体" w:cs="宋体"/>
                <w:sz w:val="20"/>
                <w:szCs w:val="20"/>
              </w:rPr>
            </w:pPr>
            <w:r>
              <w:rPr>
                <w:rFonts w:hint="eastAsia" w:ascii="宋体" w:hAnsi="宋体" w:eastAsia="宋体" w:cs="宋体"/>
                <w:color w:val="000000"/>
                <w:sz w:val="20"/>
                <w:szCs w:val="20"/>
              </w:rPr>
              <w:t>结果</w:t>
            </w:r>
          </w:p>
        </w:tc>
        <w:tc>
          <w:tcPr>
            <w:tcW w:w="651" w:type="dxa"/>
            <w:noWrap w:val="0"/>
            <w:tcMar>
              <w:top w:w="0" w:type="dxa"/>
              <w:left w:w="108" w:type="dxa"/>
              <w:bottom w:w="0" w:type="dxa"/>
              <w:right w:w="108" w:type="dxa"/>
            </w:tcMar>
            <w:vAlign w:val="center"/>
          </w:tcPr>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尚未</w:t>
            </w:r>
          </w:p>
          <w:p>
            <w:pPr>
              <w:spacing w:line="300" w:lineRule="exact"/>
              <w:jc w:val="center"/>
              <w:rPr>
                <w:rFonts w:hint="eastAsia" w:ascii="宋体" w:hAnsi="宋体" w:eastAsia="宋体" w:cs="宋体"/>
                <w:sz w:val="20"/>
                <w:szCs w:val="20"/>
              </w:rPr>
            </w:pPr>
            <w:r>
              <w:rPr>
                <w:rFonts w:hint="eastAsia" w:ascii="宋体" w:hAnsi="宋体" w:eastAsia="宋体" w:cs="宋体"/>
                <w:sz w:val="20"/>
                <w:szCs w:val="20"/>
              </w:rPr>
              <w:t>审结</w:t>
            </w:r>
          </w:p>
        </w:tc>
        <w:tc>
          <w:tcPr>
            <w:tcW w:w="651" w:type="dxa"/>
            <w:noWrap w:val="0"/>
            <w:tcMar>
              <w:top w:w="0" w:type="dxa"/>
              <w:left w:w="108" w:type="dxa"/>
              <w:bottom w:w="0" w:type="dxa"/>
              <w:right w:w="108" w:type="dxa"/>
            </w:tcMar>
            <w:vAlign w:val="center"/>
          </w:tcPr>
          <w:p>
            <w:pPr>
              <w:spacing w:line="300" w:lineRule="exact"/>
              <w:jc w:val="center"/>
              <w:rPr>
                <w:rFonts w:hint="eastAsia" w:ascii="宋体" w:hAnsi="宋体" w:eastAsia="宋体" w:cs="宋体"/>
                <w:sz w:val="20"/>
                <w:szCs w:val="20"/>
              </w:rPr>
            </w:pPr>
            <w:r>
              <w:rPr>
                <w:rFonts w:hint="eastAsia" w:ascii="宋体" w:hAnsi="宋体" w:eastAsia="宋体" w:cs="宋体"/>
                <w:color w:val="00000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jc w:val="center"/>
        </w:trPr>
        <w:tc>
          <w:tcPr>
            <w:tcW w:w="649" w:type="dxa"/>
            <w:noWrap w:val="0"/>
            <w:tcMar>
              <w:top w:w="0" w:type="dxa"/>
              <w:left w:w="108" w:type="dxa"/>
              <w:bottom w:w="0" w:type="dxa"/>
              <w:right w:w="108" w:type="dxa"/>
            </w:tcMar>
            <w:vAlign w:val="center"/>
          </w:tcPr>
          <w:p>
            <w:pPr>
              <w:spacing w:line="3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9" w:type="dxa"/>
            <w:noWrap w:val="0"/>
            <w:tcMar>
              <w:top w:w="0" w:type="dxa"/>
              <w:left w:w="108" w:type="dxa"/>
              <w:bottom w:w="0" w:type="dxa"/>
              <w:right w:w="108" w:type="dxa"/>
            </w:tcMar>
            <w:vAlign w:val="center"/>
          </w:tcPr>
          <w:p>
            <w:pPr>
              <w:spacing w:line="3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9" w:type="dxa"/>
            <w:noWrap w:val="0"/>
            <w:tcMar>
              <w:top w:w="0" w:type="dxa"/>
              <w:left w:w="108" w:type="dxa"/>
              <w:bottom w:w="0" w:type="dxa"/>
              <w:right w:w="108" w:type="dxa"/>
            </w:tcMar>
            <w:vAlign w:val="center"/>
          </w:tcPr>
          <w:p>
            <w:pPr>
              <w:spacing w:line="3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9" w:type="dxa"/>
            <w:noWrap w:val="0"/>
            <w:tcMar>
              <w:top w:w="0" w:type="dxa"/>
              <w:left w:w="108" w:type="dxa"/>
              <w:bottom w:w="0" w:type="dxa"/>
              <w:right w:w="108" w:type="dxa"/>
            </w:tcMar>
            <w:vAlign w:val="center"/>
          </w:tcPr>
          <w:p>
            <w:pPr>
              <w:spacing w:line="3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9" w:type="dxa"/>
            <w:noWrap w:val="0"/>
            <w:tcMar>
              <w:top w:w="0" w:type="dxa"/>
              <w:left w:w="108" w:type="dxa"/>
              <w:bottom w:w="0" w:type="dxa"/>
              <w:right w:w="108" w:type="dxa"/>
            </w:tcMar>
            <w:vAlign w:val="center"/>
          </w:tcPr>
          <w:p>
            <w:pPr>
              <w:spacing w:line="3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9" w:type="dxa"/>
            <w:noWrap w:val="0"/>
            <w:tcMar>
              <w:top w:w="0" w:type="dxa"/>
              <w:left w:w="108" w:type="dxa"/>
              <w:bottom w:w="0" w:type="dxa"/>
              <w:right w:w="108" w:type="dxa"/>
            </w:tcMar>
            <w:vAlign w:val="center"/>
          </w:tcPr>
          <w:p>
            <w:pPr>
              <w:spacing w:line="3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49" w:type="dxa"/>
            <w:noWrap w:val="0"/>
            <w:tcMar>
              <w:top w:w="0" w:type="dxa"/>
              <w:left w:w="108" w:type="dxa"/>
              <w:bottom w:w="0" w:type="dxa"/>
              <w:right w:w="108" w:type="dxa"/>
            </w:tcMar>
            <w:vAlign w:val="center"/>
          </w:tcPr>
          <w:p>
            <w:pPr>
              <w:spacing w:line="3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50" w:type="dxa"/>
            <w:noWrap w:val="0"/>
            <w:tcMar>
              <w:top w:w="0" w:type="dxa"/>
              <w:left w:w="108" w:type="dxa"/>
              <w:bottom w:w="0" w:type="dxa"/>
              <w:right w:w="108" w:type="dxa"/>
            </w:tcMar>
            <w:vAlign w:val="center"/>
          </w:tcPr>
          <w:p>
            <w:pPr>
              <w:spacing w:line="3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50" w:type="dxa"/>
            <w:noWrap w:val="0"/>
            <w:tcMar>
              <w:top w:w="0" w:type="dxa"/>
              <w:left w:w="108" w:type="dxa"/>
              <w:bottom w:w="0" w:type="dxa"/>
              <w:right w:w="108" w:type="dxa"/>
            </w:tcMar>
            <w:vAlign w:val="center"/>
          </w:tcPr>
          <w:p>
            <w:pPr>
              <w:spacing w:line="3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50" w:type="dxa"/>
            <w:noWrap w:val="0"/>
            <w:tcMar>
              <w:top w:w="0" w:type="dxa"/>
              <w:left w:w="108" w:type="dxa"/>
              <w:bottom w:w="0" w:type="dxa"/>
              <w:right w:w="108" w:type="dxa"/>
            </w:tcMar>
            <w:vAlign w:val="center"/>
          </w:tcPr>
          <w:p>
            <w:pPr>
              <w:spacing w:line="3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51" w:type="dxa"/>
            <w:noWrap w:val="0"/>
            <w:tcMar>
              <w:top w:w="0" w:type="dxa"/>
              <w:left w:w="108" w:type="dxa"/>
              <w:bottom w:w="0" w:type="dxa"/>
              <w:right w:w="108" w:type="dxa"/>
            </w:tcMar>
            <w:vAlign w:val="center"/>
          </w:tcPr>
          <w:p>
            <w:pPr>
              <w:spacing w:line="3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51" w:type="dxa"/>
            <w:noWrap w:val="0"/>
            <w:tcMar>
              <w:top w:w="0" w:type="dxa"/>
              <w:left w:w="108" w:type="dxa"/>
              <w:bottom w:w="0" w:type="dxa"/>
              <w:right w:w="108" w:type="dxa"/>
            </w:tcMar>
            <w:vAlign w:val="center"/>
          </w:tcPr>
          <w:p>
            <w:pPr>
              <w:spacing w:line="3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51" w:type="dxa"/>
            <w:noWrap w:val="0"/>
            <w:tcMar>
              <w:top w:w="0" w:type="dxa"/>
              <w:left w:w="108" w:type="dxa"/>
              <w:bottom w:w="0" w:type="dxa"/>
              <w:right w:w="108" w:type="dxa"/>
            </w:tcMar>
            <w:vAlign w:val="center"/>
          </w:tcPr>
          <w:p>
            <w:pPr>
              <w:spacing w:line="3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51" w:type="dxa"/>
            <w:noWrap w:val="0"/>
            <w:tcMar>
              <w:top w:w="0" w:type="dxa"/>
              <w:left w:w="108" w:type="dxa"/>
              <w:bottom w:w="0" w:type="dxa"/>
              <w:right w:w="108" w:type="dxa"/>
            </w:tcMar>
            <w:vAlign w:val="center"/>
          </w:tcPr>
          <w:p>
            <w:pPr>
              <w:spacing w:line="3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c>
          <w:tcPr>
            <w:tcW w:w="651" w:type="dxa"/>
            <w:noWrap w:val="0"/>
            <w:tcMar>
              <w:top w:w="0" w:type="dxa"/>
              <w:left w:w="108" w:type="dxa"/>
              <w:bottom w:w="0" w:type="dxa"/>
              <w:right w:w="108" w:type="dxa"/>
            </w:tcMar>
            <w:vAlign w:val="center"/>
          </w:tcPr>
          <w:p>
            <w:pPr>
              <w:spacing w:line="300" w:lineRule="exact"/>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bl>
    <w:p>
      <w:pPr>
        <w:shd w:val="clear" w:color="auto" w:fill="FFFFFF"/>
        <w:ind w:firstLine="480"/>
        <w:rPr>
          <w:rFonts w:eastAsia="黑体"/>
          <w:b/>
          <w:bCs/>
          <w:color w:val="333333"/>
        </w:rPr>
      </w:pPr>
    </w:p>
    <w:p>
      <w:pPr>
        <w:shd w:val="clear" w:color="auto" w:fill="FFFFFF"/>
        <w:ind w:firstLine="624" w:firstLineChars="200"/>
        <w:rPr>
          <w:rFonts w:eastAsia="黑体"/>
          <w:b w:val="0"/>
          <w:bCs w:val="0"/>
          <w:color w:val="333333"/>
        </w:rPr>
      </w:pPr>
      <w:r>
        <w:rPr>
          <w:rFonts w:eastAsia="黑体"/>
          <w:b w:val="0"/>
          <w:bCs w:val="0"/>
          <w:color w:val="333333"/>
        </w:rPr>
        <w:t>五、存在的主要问题及改进情况</w:t>
      </w:r>
    </w:p>
    <w:p>
      <w:pPr>
        <w:spacing w:line="560" w:lineRule="exact"/>
        <w:ind w:firstLine="624" w:firstLineChars="200"/>
        <w:rPr>
          <w:rFonts w:hint="eastAsia" w:cs="Times New Roman"/>
          <w:kern w:val="0"/>
          <w:szCs w:val="32"/>
          <w:lang w:eastAsia="zh-CN" w:bidi="ar"/>
        </w:rPr>
      </w:pPr>
      <w:r>
        <w:rPr>
          <w:rFonts w:hint="eastAsia" w:cs="Times New Roman"/>
          <w:kern w:val="0"/>
          <w:szCs w:val="32"/>
          <w:lang w:val="en-US" w:eastAsia="zh-CN" w:bidi="ar"/>
        </w:rPr>
        <w:t>2023年，</w:t>
      </w:r>
      <w:r>
        <w:rPr>
          <w:rFonts w:hint="eastAsia" w:ascii="Times New Roman" w:hAnsi="Times New Roman" w:cs="Times New Roman"/>
          <w:kern w:val="0"/>
          <w:szCs w:val="32"/>
          <w:lang w:bidi="ar"/>
        </w:rPr>
        <w:t>我中心政务公开工作总体运行状况良好，但仍存在一些问题：</w:t>
      </w:r>
      <w:r>
        <w:rPr>
          <w:rFonts w:hint="eastAsia" w:ascii="Times New Roman" w:hAnsi="Times New Roman" w:cs="Times New Roman"/>
          <w:kern w:val="0"/>
          <w:szCs w:val="32"/>
          <w:lang w:eastAsia="zh-CN" w:bidi="ar"/>
        </w:rPr>
        <w:t>一是</w:t>
      </w:r>
      <w:r>
        <w:rPr>
          <w:rFonts w:hint="eastAsia" w:ascii="Times New Roman" w:hAnsi="Times New Roman" w:cs="Times New Roman"/>
          <w:kern w:val="0"/>
          <w:szCs w:val="32"/>
          <w:lang w:bidi="ar"/>
        </w:rPr>
        <w:t>政务公开的内容更换不及时，部分信息内容覆盖不够全面</w:t>
      </w:r>
      <w:r>
        <w:rPr>
          <w:rFonts w:hint="eastAsia" w:ascii="Times New Roman" w:hAnsi="Times New Roman" w:cs="Times New Roman"/>
          <w:kern w:val="0"/>
          <w:szCs w:val="32"/>
          <w:lang w:eastAsia="zh-CN" w:bidi="ar"/>
        </w:rPr>
        <w:t>；二是</w:t>
      </w:r>
      <w:r>
        <w:rPr>
          <w:rFonts w:hint="eastAsia" w:ascii="Times New Roman" w:hAnsi="Times New Roman" w:cs="Times New Roman"/>
          <w:kern w:val="0"/>
          <w:szCs w:val="32"/>
          <w:lang w:bidi="ar"/>
        </w:rPr>
        <w:t>政务公开工作人员能力水平有待进一步提高</w:t>
      </w:r>
      <w:r>
        <w:rPr>
          <w:rFonts w:hint="eastAsia" w:cs="Times New Roman"/>
          <w:kern w:val="0"/>
          <w:szCs w:val="32"/>
          <w:lang w:eastAsia="zh-CN" w:bidi="ar"/>
        </w:rPr>
        <w:t>。</w:t>
      </w:r>
    </w:p>
    <w:p>
      <w:pPr>
        <w:spacing w:line="560" w:lineRule="exact"/>
        <w:ind w:firstLine="624" w:firstLineChars="200"/>
        <w:rPr>
          <w:rFonts w:hint="eastAsia" w:ascii="Times New Roman" w:hAnsi="Times New Roman" w:cs="Times New Roman"/>
          <w:kern w:val="0"/>
          <w:szCs w:val="32"/>
          <w:lang w:bidi="ar"/>
        </w:rPr>
      </w:pPr>
      <w:r>
        <w:rPr>
          <w:rFonts w:hint="eastAsia" w:cs="Times New Roman"/>
          <w:kern w:val="0"/>
          <w:szCs w:val="32"/>
          <w:lang w:eastAsia="zh-CN" w:bidi="ar"/>
        </w:rPr>
        <w:t>下一步，我中心将严格按照上级有关部署安排，进一步做好政务公开各项工作。一</w:t>
      </w:r>
      <w:r>
        <w:rPr>
          <w:rFonts w:hint="eastAsia" w:ascii="Times New Roman" w:hAnsi="Times New Roman" w:cs="Times New Roman"/>
          <w:kern w:val="0"/>
          <w:szCs w:val="32"/>
          <w:lang w:bidi="ar"/>
        </w:rPr>
        <w:t>是积极推进政务公开工作，提高政务公开质量。按照“以公开为原则，不公开为例外”，在门户网站及时公开工作动态、文件政策，不断提升政务公开工作水平。</w:t>
      </w:r>
      <w:r>
        <w:rPr>
          <w:rFonts w:hint="eastAsia" w:cs="Times New Roman"/>
          <w:kern w:val="0"/>
          <w:szCs w:val="32"/>
          <w:lang w:eastAsia="zh-CN" w:bidi="ar"/>
        </w:rPr>
        <w:t>二</w:t>
      </w:r>
      <w:r>
        <w:rPr>
          <w:rFonts w:hint="eastAsia" w:ascii="Times New Roman" w:hAnsi="Times New Roman" w:cs="Times New Roman"/>
          <w:kern w:val="0"/>
          <w:szCs w:val="32"/>
          <w:lang w:bidi="ar"/>
        </w:rPr>
        <w:t>是提高工作水平，加强政府信息公开队伍建设，不断提高每位工作人员对信息公开工作的思想认识和业务工作水平，有效促进我</w:t>
      </w:r>
      <w:r>
        <w:rPr>
          <w:rFonts w:hint="eastAsia" w:cs="Times New Roman"/>
          <w:kern w:val="0"/>
          <w:szCs w:val="32"/>
          <w:lang w:eastAsia="zh-CN" w:bidi="ar"/>
        </w:rPr>
        <w:t>中心</w:t>
      </w:r>
      <w:r>
        <w:rPr>
          <w:rFonts w:hint="eastAsia" w:ascii="Times New Roman" w:hAnsi="Times New Roman" w:cs="Times New Roman"/>
          <w:kern w:val="0"/>
          <w:szCs w:val="32"/>
          <w:lang w:bidi="ar"/>
        </w:rPr>
        <w:t>政府信息公开工作的顺利开展。</w:t>
      </w:r>
    </w:p>
    <w:p>
      <w:pPr>
        <w:shd w:val="clear" w:color="auto" w:fill="FFFFFF"/>
        <w:ind w:firstLine="480"/>
        <w:rPr>
          <w:rFonts w:eastAsia="黑体"/>
          <w:b w:val="0"/>
          <w:bCs w:val="0"/>
          <w:color w:val="333333"/>
        </w:rPr>
      </w:pPr>
      <w:r>
        <w:rPr>
          <w:rFonts w:eastAsia="黑体"/>
          <w:b w:val="0"/>
          <w:bCs w:val="0"/>
          <w:color w:val="333333"/>
        </w:rPr>
        <w:t>六、其他需要报告的事项</w:t>
      </w:r>
    </w:p>
    <w:p>
      <w:pPr>
        <w:spacing w:line="560" w:lineRule="exact"/>
        <w:ind w:firstLine="624" w:firstLineChars="200"/>
      </w:pPr>
      <w:r>
        <w:rPr>
          <w:rFonts w:hint="default" w:ascii="Times New Roman" w:hAnsi="Times New Roman" w:cs="Times New Roman"/>
          <w:kern w:val="0"/>
          <w:szCs w:val="32"/>
          <w:lang w:bidi="ar"/>
        </w:rPr>
        <w:t>本单位无其他</w:t>
      </w:r>
      <w:r>
        <w:rPr>
          <w:rFonts w:hint="default" w:ascii="Times New Roman" w:hAnsi="Times New Roman" w:cs="Times New Roman"/>
          <w:kern w:val="0"/>
          <w:szCs w:val="32"/>
          <w:lang w:eastAsia="zh-CN" w:bidi="ar"/>
        </w:rPr>
        <w:t>需要</w:t>
      </w:r>
      <w:r>
        <w:rPr>
          <w:rFonts w:hint="default" w:ascii="Times New Roman" w:hAnsi="Times New Roman" w:cs="Times New Roman"/>
          <w:kern w:val="0"/>
          <w:szCs w:val="32"/>
          <w:lang w:bidi="ar"/>
        </w:rPr>
        <w:t>报告</w:t>
      </w:r>
      <w:r>
        <w:rPr>
          <w:rFonts w:hint="default" w:ascii="Times New Roman" w:hAnsi="Times New Roman" w:cs="Times New Roman"/>
          <w:kern w:val="0"/>
          <w:szCs w:val="32"/>
          <w:lang w:eastAsia="zh-CN" w:bidi="ar"/>
        </w:rPr>
        <w:t>的</w:t>
      </w:r>
      <w:r>
        <w:rPr>
          <w:rFonts w:hint="default" w:ascii="Times New Roman" w:hAnsi="Times New Roman" w:cs="Times New Roman"/>
          <w:kern w:val="0"/>
          <w:szCs w:val="32"/>
          <w:lang w:bidi="ar"/>
        </w:rPr>
        <w:t>事项</w:t>
      </w:r>
      <w:r>
        <w:rPr>
          <w:rFonts w:hint="default" w:ascii="Times New Roman" w:hAnsi="Times New Roman" w:cs="Times New Roman"/>
          <w:kern w:val="0"/>
          <w:szCs w:val="32"/>
          <w:lang w:eastAsia="zh-CN" w:bidi="ar"/>
        </w:rPr>
        <w:t>，无收取信息处理费情况</w:t>
      </w:r>
      <w:r>
        <w:rPr>
          <w:rFonts w:hint="default" w:ascii="Times New Roman" w:hAnsi="Times New Roman" w:cs="Times New Roman"/>
          <w:kern w:val="0"/>
          <w:szCs w:val="32"/>
          <w:lang w:bidi="ar"/>
        </w:rPr>
        <w:t>。</w:t>
      </w:r>
    </w:p>
    <w:p>
      <w:pPr>
        <w:tabs>
          <w:tab w:val="left" w:pos="7644"/>
        </w:tabs>
        <w:spacing w:line="560" w:lineRule="exact"/>
        <w:rPr>
          <w:szCs w:val="32"/>
        </w:rPr>
      </w:pPr>
    </w:p>
    <w:p/>
    <w:sectPr>
      <w:footerReference r:id="rId3" w:type="default"/>
      <w:footerReference r:id="rId4" w:type="even"/>
      <w:pgSz w:w="11906" w:h="16838"/>
      <w:pgMar w:top="2098" w:right="1474" w:bottom="2098" w:left="1588" w:header="851" w:footer="1418" w:gutter="0"/>
      <w:pgNumType w:start="1"/>
      <w:cols w:space="720" w:num="1"/>
      <w:docGrid w:type="linesAndChars" w:linePitch="574"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8820"/>
        <w:tab w:val="clear" w:pos="8306"/>
      </w:tabs>
      <w:ind w:left="320" w:leftChars="100" w:right="320" w:rightChars="100"/>
      <w:jc w:val="center"/>
      <w:rPr>
        <w:rFonts w:hint="eastAsia"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rPr>
        <w:rStyle w:val="6"/>
        <w:rFonts w:hint="eastAsia" w:ascii="宋体" w:hAnsi="宋体"/>
        <w:sz w:val="28"/>
        <w:szCs w:val="28"/>
      </w:rPr>
      <w:t>—</w:t>
    </w:r>
    <w:r>
      <w:fldChar w:fldCharType="begin"/>
    </w:r>
    <w:r>
      <w:rPr>
        <w:rStyle w:val="6"/>
        <w:rFonts w:ascii="宋体" w:hAnsi="宋体"/>
        <w:sz w:val="28"/>
        <w:szCs w:val="28"/>
      </w:rPr>
      <w:instrText xml:space="preserve"> PAGE </w:instrText>
    </w:r>
    <w:r>
      <w:fldChar w:fldCharType="separate"/>
    </w:r>
    <w:r>
      <w:rPr>
        <w:rStyle w:val="6"/>
        <w:rFonts w:ascii="宋体" w:hAnsi="宋体"/>
        <w:sz w:val="28"/>
        <w:szCs w:val="28"/>
      </w:rPr>
      <w:t>4</w:t>
    </w:r>
    <w:r>
      <w:fldChar w:fldCharType="end"/>
    </w:r>
    <w:r>
      <w:rPr>
        <w:rStyle w:val="6"/>
        <w:rFonts w:hint="eastAsia" w:ascii="宋体" w:hAns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BF3D36"/>
    <w:rsid w:val="37BF3D36"/>
    <w:rsid w:val="EF7FC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2024-01-02T09:54:00Z</dcterms:created>
  <dc:creator>greatwall</dc:creator>
  <cp:lastModifiedBy>greatwall</cp:lastModifiedBy>
  <cp:lastPrinted>2024-01-02T16:21:48Z</cp:lastPrinted>
  <dcterms:modified xsi:type="dcterms:W3CDTF">2024-01-02T16:22:04Z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