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Cambria" w:hAnsi="Cambria"/>
          <w:b/>
          <w:kern w:val="2"/>
          <w:sz w:val="36"/>
          <w:szCs w:val="24"/>
        </w:rPr>
      </w:pPr>
      <w:bookmarkStart w:id="3" w:name="_GoBack"/>
      <w:bookmarkEnd w:id="3"/>
      <w:r>
        <w:rPr>
          <w:sz w:val="36"/>
          <w:szCs w:val="24"/>
        </w:rPr>
        <w:t>乐清市山塘系统治理项目实施办法</w:t>
      </w:r>
    </w:p>
    <w:p>
      <w:pPr>
        <w:pStyle w:val="3"/>
        <w:numPr>
          <w:ilvl w:val="0"/>
          <w:numId w:val="1"/>
        </w:numPr>
        <w:spacing w:line="360" w:lineRule="auto"/>
        <w:rPr>
          <w:szCs w:val="24"/>
        </w:rPr>
      </w:pPr>
      <w:r>
        <w:rPr>
          <w:rFonts w:hint="eastAsia"/>
          <w:szCs w:val="24"/>
        </w:rPr>
        <w:t>总则</w:t>
      </w:r>
    </w:p>
    <w:p>
      <w:pPr>
        <w:pStyle w:val="11"/>
        <w:numPr>
          <w:ilvl w:val="0"/>
          <w:numId w:val="2"/>
        </w:numPr>
        <w:spacing w:line="360" w:lineRule="auto"/>
        <w:ind w:firstLineChars="0"/>
        <w:jc w:val="left"/>
        <w:rPr>
          <w:sz w:val="24"/>
          <w:szCs w:val="24"/>
        </w:rPr>
      </w:pPr>
      <w:r>
        <w:rPr>
          <w:rFonts w:hint="eastAsia"/>
          <w:sz w:val="24"/>
          <w:szCs w:val="24"/>
        </w:rPr>
        <w:t>为贯彻落实《浙江省水利厅关于印发</w:t>
      </w:r>
      <w:r>
        <w:rPr>
          <w:sz w:val="24"/>
          <w:szCs w:val="24"/>
        </w:rPr>
        <w:t>〈</w:t>
      </w:r>
      <w:r>
        <w:rPr>
          <w:rFonts w:hint="eastAsia"/>
          <w:sz w:val="24"/>
          <w:szCs w:val="24"/>
        </w:rPr>
        <w:t>加快推进病险水库山塘加固和海塘安澜千亿工程实施方案</w:t>
      </w:r>
      <w:r>
        <w:rPr>
          <w:sz w:val="24"/>
          <w:szCs w:val="24"/>
        </w:rPr>
        <w:t>〉</w:t>
      </w:r>
      <w:r>
        <w:rPr>
          <w:rFonts w:hint="eastAsia"/>
          <w:sz w:val="24"/>
          <w:szCs w:val="24"/>
        </w:rPr>
        <w:t>的通知》（浙水计〔2021〕</w:t>
      </w:r>
      <w:r>
        <w:rPr>
          <w:sz w:val="24"/>
          <w:szCs w:val="24"/>
        </w:rPr>
        <w:t>21</w:t>
      </w:r>
      <w:r>
        <w:rPr>
          <w:rFonts w:hint="eastAsia"/>
          <w:sz w:val="24"/>
          <w:szCs w:val="24"/>
        </w:rPr>
        <w:t>号）、《温州市人民政府办公室关于印发</w:t>
      </w:r>
      <w:r>
        <w:rPr>
          <w:sz w:val="24"/>
          <w:szCs w:val="24"/>
        </w:rPr>
        <w:t>〈</w:t>
      </w:r>
      <w:r>
        <w:rPr>
          <w:rFonts w:hint="eastAsia"/>
          <w:sz w:val="24"/>
          <w:szCs w:val="24"/>
        </w:rPr>
        <w:t>温州市小型水库和重要山塘系统治理实施方案</w:t>
      </w:r>
      <w:r>
        <w:rPr>
          <w:sz w:val="24"/>
          <w:szCs w:val="24"/>
        </w:rPr>
        <w:t>〉</w:t>
      </w:r>
      <w:r>
        <w:rPr>
          <w:rFonts w:hint="eastAsia"/>
          <w:sz w:val="24"/>
          <w:szCs w:val="24"/>
        </w:rPr>
        <w:t>的通知》（温政办〔2021〕47号）和《乐清市人民政府关于同意</w:t>
      </w:r>
      <w:r>
        <w:rPr>
          <w:sz w:val="24"/>
          <w:szCs w:val="24"/>
        </w:rPr>
        <w:t>〈</w:t>
      </w:r>
      <w:r>
        <w:rPr>
          <w:rFonts w:hint="eastAsia"/>
          <w:sz w:val="24"/>
          <w:szCs w:val="24"/>
        </w:rPr>
        <w:t>乐清市重要山塘系统治理实施方案</w:t>
      </w:r>
      <w:r>
        <w:rPr>
          <w:sz w:val="24"/>
          <w:szCs w:val="24"/>
        </w:rPr>
        <w:t>〉和〈</w:t>
      </w:r>
      <w:r>
        <w:rPr>
          <w:rFonts w:hint="eastAsia"/>
          <w:sz w:val="24"/>
          <w:szCs w:val="24"/>
        </w:rPr>
        <w:t>乐清市普通山塘系统治理实施方案</w:t>
      </w:r>
      <w:r>
        <w:rPr>
          <w:sz w:val="24"/>
          <w:szCs w:val="24"/>
        </w:rPr>
        <w:t>〉的批复</w:t>
      </w:r>
      <w:r>
        <w:rPr>
          <w:rFonts w:hint="eastAsia"/>
          <w:sz w:val="24"/>
          <w:szCs w:val="24"/>
        </w:rPr>
        <w:t>》（乐政函〔2021〕206号）有关要求，高质量完成山塘系统治理工作，消除山塘安全隐患，提高全市山塘安全运行管理水平，结合我市实际，制定本办法。</w:t>
      </w:r>
    </w:p>
    <w:p>
      <w:pPr>
        <w:pStyle w:val="11"/>
        <w:numPr>
          <w:ilvl w:val="0"/>
          <w:numId w:val="2"/>
        </w:numPr>
        <w:spacing w:line="360" w:lineRule="auto"/>
        <w:ind w:firstLineChars="0"/>
        <w:jc w:val="left"/>
        <w:rPr>
          <w:sz w:val="24"/>
          <w:szCs w:val="24"/>
        </w:rPr>
      </w:pPr>
      <w:r>
        <w:rPr>
          <w:rFonts w:hint="eastAsia"/>
          <w:sz w:val="24"/>
          <w:szCs w:val="24"/>
        </w:rPr>
        <w:t>本办法所称山塘是指列入《乐清市重要山塘系统治理实施方案》、《乐清市普通山塘系统治理实施方案》的山塘，包括项目初步设计方案已批复的山塘。详见附件一《乐清市山塘系统治理项目名录》。</w:t>
      </w:r>
    </w:p>
    <w:p>
      <w:pPr>
        <w:pStyle w:val="11"/>
        <w:numPr>
          <w:ilvl w:val="0"/>
          <w:numId w:val="2"/>
        </w:numPr>
        <w:spacing w:line="360" w:lineRule="auto"/>
        <w:ind w:firstLineChars="0"/>
        <w:jc w:val="left"/>
        <w:rPr>
          <w:sz w:val="24"/>
          <w:szCs w:val="24"/>
        </w:rPr>
      </w:pPr>
      <w:r>
        <w:rPr>
          <w:rFonts w:hint="eastAsia"/>
          <w:sz w:val="24"/>
          <w:szCs w:val="24"/>
        </w:rPr>
        <w:t>乐清市山塘系统治理领导小组各成员单位应切实履行各自职责，加快推进山塘系统治理的前期工作审批和建设实施。乐清市山塘系统治理领导小组成员单位详见附件二，各成员单位职责如下。</w:t>
      </w:r>
    </w:p>
    <w:p>
      <w:pPr>
        <w:pStyle w:val="11"/>
        <w:numPr>
          <w:ilvl w:val="0"/>
          <w:numId w:val="3"/>
        </w:numPr>
        <w:spacing w:line="360" w:lineRule="auto"/>
        <w:ind w:firstLineChars="0"/>
        <w:jc w:val="left"/>
        <w:rPr>
          <w:sz w:val="24"/>
          <w:szCs w:val="24"/>
        </w:rPr>
      </w:pPr>
      <w:r>
        <w:rPr>
          <w:rFonts w:hint="eastAsia"/>
          <w:sz w:val="24"/>
          <w:szCs w:val="24"/>
        </w:rPr>
        <w:t>市发改局：负责加快推进项目的立项建议书、可行性研究报告、初步设计的审批。</w:t>
      </w:r>
    </w:p>
    <w:p>
      <w:pPr>
        <w:pStyle w:val="11"/>
        <w:numPr>
          <w:ilvl w:val="0"/>
          <w:numId w:val="3"/>
        </w:numPr>
        <w:spacing w:line="360" w:lineRule="auto"/>
        <w:ind w:firstLineChars="0"/>
        <w:jc w:val="left"/>
        <w:rPr>
          <w:sz w:val="24"/>
          <w:szCs w:val="24"/>
        </w:rPr>
      </w:pPr>
      <w:r>
        <w:rPr>
          <w:rFonts w:hint="eastAsia"/>
          <w:sz w:val="24"/>
          <w:szCs w:val="24"/>
        </w:rPr>
        <w:t>市水利局：负责牵头协调项目各项前期工作，建设实施的监督管理、技术指导等。</w:t>
      </w:r>
    </w:p>
    <w:p>
      <w:pPr>
        <w:pStyle w:val="11"/>
        <w:numPr>
          <w:ilvl w:val="0"/>
          <w:numId w:val="3"/>
        </w:numPr>
        <w:spacing w:line="360" w:lineRule="auto"/>
        <w:ind w:firstLineChars="0"/>
        <w:jc w:val="left"/>
        <w:rPr>
          <w:sz w:val="24"/>
          <w:szCs w:val="24"/>
        </w:rPr>
      </w:pPr>
      <w:r>
        <w:rPr>
          <w:rFonts w:hint="eastAsia"/>
          <w:sz w:val="24"/>
          <w:szCs w:val="24"/>
        </w:rPr>
        <w:t>市财政局：</w:t>
      </w:r>
      <w:r>
        <w:rPr>
          <w:rFonts w:hint="eastAsia"/>
          <w:iCs/>
          <w:sz w:val="24"/>
          <w:szCs w:val="24"/>
        </w:rPr>
        <w:t>负责建立健全预算管理制度，负责预算安排，预算支出的管理和监督工作。对项目资金做好预算审核和绩效目标审核。</w:t>
      </w:r>
    </w:p>
    <w:p>
      <w:pPr>
        <w:pStyle w:val="11"/>
        <w:numPr>
          <w:ilvl w:val="0"/>
          <w:numId w:val="3"/>
        </w:numPr>
        <w:spacing w:line="360" w:lineRule="auto"/>
        <w:ind w:firstLineChars="0"/>
        <w:jc w:val="left"/>
        <w:rPr>
          <w:sz w:val="24"/>
          <w:szCs w:val="24"/>
        </w:rPr>
      </w:pPr>
      <w:r>
        <w:rPr>
          <w:rFonts w:hint="eastAsia"/>
          <w:sz w:val="24"/>
          <w:szCs w:val="24"/>
        </w:rPr>
        <w:t>市</w:t>
      </w:r>
      <w:r>
        <w:rPr>
          <w:rFonts w:hint="eastAsia"/>
          <w:sz w:val="24"/>
          <w:szCs w:val="24"/>
          <w:lang w:eastAsia="zh-CN"/>
        </w:rPr>
        <w:t>自然资源和规划局</w:t>
      </w:r>
      <w:r>
        <w:rPr>
          <w:rFonts w:hint="eastAsia"/>
          <w:sz w:val="24"/>
          <w:szCs w:val="24"/>
        </w:rPr>
        <w:t>：负责协助建设单位做好项目用地的政策对接和审批工作。</w:t>
      </w:r>
    </w:p>
    <w:p>
      <w:pPr>
        <w:pStyle w:val="11"/>
        <w:numPr>
          <w:ilvl w:val="0"/>
          <w:numId w:val="3"/>
        </w:numPr>
        <w:spacing w:line="360" w:lineRule="auto"/>
        <w:ind w:firstLineChars="0"/>
        <w:jc w:val="left"/>
        <w:rPr>
          <w:sz w:val="24"/>
          <w:szCs w:val="24"/>
        </w:rPr>
      </w:pPr>
      <w:r>
        <w:rPr>
          <w:rFonts w:hint="eastAsia"/>
          <w:sz w:val="24"/>
          <w:szCs w:val="24"/>
        </w:rPr>
        <w:t>温州市生态环境局乐清分局：负责加快推进项目环境影响报告的审批。</w:t>
      </w:r>
    </w:p>
    <w:p>
      <w:pPr>
        <w:pStyle w:val="11"/>
        <w:numPr>
          <w:ilvl w:val="0"/>
          <w:numId w:val="3"/>
        </w:numPr>
        <w:spacing w:line="360" w:lineRule="auto"/>
        <w:ind w:firstLineChars="0"/>
        <w:jc w:val="left"/>
        <w:rPr>
          <w:sz w:val="24"/>
          <w:szCs w:val="24"/>
        </w:rPr>
      </w:pPr>
      <w:r>
        <w:rPr>
          <w:rFonts w:hint="eastAsia"/>
          <w:sz w:val="24"/>
          <w:szCs w:val="24"/>
        </w:rPr>
        <w:t xml:space="preserve">乐清市交通水利投资集团有限公司（以下简称“市交水集团”）： </w:t>
      </w:r>
    </w:p>
    <w:p>
      <w:pPr>
        <w:pStyle w:val="11"/>
        <w:spacing w:line="360" w:lineRule="auto"/>
        <w:ind w:left="1200" w:firstLine="0" w:firstLineChars="0"/>
        <w:jc w:val="left"/>
        <w:rPr>
          <w:sz w:val="24"/>
          <w:szCs w:val="24"/>
        </w:rPr>
      </w:pPr>
      <w:r>
        <w:rPr>
          <w:rFonts w:hint="eastAsia"/>
          <w:sz w:val="24"/>
          <w:szCs w:val="24"/>
        </w:rPr>
        <w:t>负责项目的地方政府专项债项目储备、建设实施、建设资金支付等工作，承担乐清市山塘系统治理的项目法人职责。项目具体建设实施委托各乡镇人民政府（街道办事处）负责。</w:t>
      </w:r>
    </w:p>
    <w:p>
      <w:pPr>
        <w:pStyle w:val="11"/>
        <w:numPr>
          <w:ilvl w:val="0"/>
          <w:numId w:val="3"/>
        </w:numPr>
        <w:spacing w:line="360" w:lineRule="auto"/>
        <w:ind w:firstLineChars="0"/>
        <w:jc w:val="left"/>
        <w:rPr>
          <w:sz w:val="24"/>
          <w:szCs w:val="24"/>
        </w:rPr>
      </w:pPr>
      <w:r>
        <w:rPr>
          <w:rFonts w:hint="eastAsia"/>
          <w:sz w:val="24"/>
          <w:szCs w:val="24"/>
        </w:rPr>
        <w:t>乡镇人民政府（街道办事处）：负责辖区内的项目具体建设实施，承担其辖区内山塘系统治理的建设单位职责。</w:t>
      </w:r>
    </w:p>
    <w:p>
      <w:pPr>
        <w:pStyle w:val="3"/>
        <w:numPr>
          <w:ilvl w:val="0"/>
          <w:numId w:val="1"/>
        </w:numPr>
        <w:spacing w:line="360" w:lineRule="auto"/>
        <w:rPr>
          <w:szCs w:val="24"/>
        </w:rPr>
      </w:pPr>
      <w:r>
        <w:rPr>
          <w:rFonts w:hint="eastAsia"/>
          <w:szCs w:val="24"/>
        </w:rPr>
        <w:t>工程建设管理</w:t>
      </w:r>
    </w:p>
    <w:p>
      <w:pPr>
        <w:pStyle w:val="11"/>
        <w:numPr>
          <w:ilvl w:val="0"/>
          <w:numId w:val="2"/>
        </w:numPr>
        <w:spacing w:line="360" w:lineRule="auto"/>
        <w:ind w:firstLineChars="0"/>
        <w:jc w:val="left"/>
        <w:rPr>
          <w:sz w:val="24"/>
          <w:szCs w:val="24"/>
        </w:rPr>
      </w:pPr>
      <w:r>
        <w:rPr>
          <w:rFonts w:hint="eastAsia"/>
          <w:sz w:val="24"/>
          <w:szCs w:val="24"/>
        </w:rPr>
        <w:t>市交水集团与各乡镇人民政府（街道办事处）签订工程建设管理委托合同，各乡镇人民政府（街道办事处）负责辖区内山塘系统治理项目的建设管理工作。工程建设管理委托合同样本参见附件三。</w:t>
      </w:r>
    </w:p>
    <w:p>
      <w:pPr>
        <w:pStyle w:val="11"/>
        <w:numPr>
          <w:ilvl w:val="0"/>
          <w:numId w:val="2"/>
        </w:numPr>
        <w:spacing w:line="360" w:lineRule="auto"/>
        <w:ind w:firstLineChars="0"/>
        <w:jc w:val="left"/>
        <w:rPr>
          <w:sz w:val="24"/>
          <w:szCs w:val="24"/>
        </w:rPr>
      </w:pPr>
      <w:r>
        <w:rPr>
          <w:rFonts w:hint="eastAsia"/>
          <w:sz w:val="24"/>
          <w:szCs w:val="24"/>
        </w:rPr>
        <w:t>以《乐清市人民政府关于同意〈乐清市重要山塘系统治理实施方案〉和〈乐清市普通山塘系统治理实施方案〉的批复》（乐政函〔2021〕206号）作为各工程立项依据。</w:t>
      </w:r>
      <w:r>
        <w:rPr>
          <w:sz w:val="24"/>
          <w:szCs w:val="24"/>
        </w:rPr>
        <w:t>乐清市山塘提升工程</w:t>
      </w:r>
      <w:r>
        <w:rPr>
          <w:rFonts w:hint="eastAsia"/>
          <w:sz w:val="24"/>
          <w:szCs w:val="24"/>
        </w:rPr>
        <w:t>《项目建议书》、《可行性研究报告》</w:t>
      </w:r>
      <w:r>
        <w:rPr>
          <w:sz w:val="24"/>
          <w:szCs w:val="24"/>
        </w:rPr>
        <w:t>由市水利局统一委托编制</w:t>
      </w:r>
      <w:r>
        <w:rPr>
          <w:rFonts w:hint="eastAsia"/>
          <w:sz w:val="24"/>
          <w:szCs w:val="24"/>
        </w:rPr>
        <w:t>，报市发改局审批。</w:t>
      </w:r>
    </w:p>
    <w:p>
      <w:pPr>
        <w:pStyle w:val="11"/>
        <w:numPr>
          <w:ilvl w:val="0"/>
          <w:numId w:val="2"/>
        </w:numPr>
        <w:spacing w:line="360" w:lineRule="auto"/>
        <w:ind w:firstLineChars="0"/>
        <w:jc w:val="left"/>
        <w:rPr>
          <w:sz w:val="24"/>
          <w:szCs w:val="24"/>
        </w:rPr>
      </w:pPr>
      <w:r>
        <w:rPr>
          <w:sz w:val="24"/>
          <w:szCs w:val="24"/>
        </w:rPr>
        <w:t>项目设计。</w:t>
      </w:r>
      <w:r>
        <w:rPr>
          <w:rFonts w:hint="eastAsia"/>
          <w:sz w:val="24"/>
          <w:szCs w:val="24"/>
        </w:rPr>
        <w:t>各乡镇人民政府（街道办事处）应将辖区内山塘</w:t>
      </w:r>
      <w:bookmarkStart w:id="0" w:name="_Hlk99376888"/>
      <w:r>
        <w:rPr>
          <w:rFonts w:hint="eastAsia"/>
          <w:sz w:val="24"/>
          <w:szCs w:val="24"/>
        </w:rPr>
        <w:t>提升</w:t>
      </w:r>
      <w:bookmarkEnd w:id="0"/>
      <w:r>
        <w:rPr>
          <w:rFonts w:hint="eastAsia"/>
          <w:sz w:val="24"/>
          <w:szCs w:val="24"/>
        </w:rPr>
        <w:t>工程统一委托设计单位编制初设方案，由市水利局负责出具初步设计审查意见后，市发改局负责初设批复。其中省水利厅、温州市水利局要求于2022年内完成的山塘提升项目与山塘上坝道路工程可单独委托设计。项目划分详见附件一。</w:t>
      </w:r>
    </w:p>
    <w:p>
      <w:pPr>
        <w:pStyle w:val="11"/>
        <w:numPr>
          <w:ilvl w:val="0"/>
          <w:numId w:val="2"/>
        </w:numPr>
        <w:spacing w:line="360" w:lineRule="auto"/>
        <w:ind w:firstLineChars="0"/>
        <w:jc w:val="left"/>
        <w:rPr>
          <w:sz w:val="24"/>
          <w:szCs w:val="24"/>
        </w:rPr>
      </w:pPr>
      <w:r>
        <w:rPr>
          <w:rFonts w:hint="eastAsia"/>
          <w:sz w:val="24"/>
          <w:szCs w:val="24"/>
        </w:rPr>
        <w:t>为鼓励推动山塘报废工作，已列入报废计划的各山塘处置方式不作更改，未列入报废计划的各山塘可由产权人向市水利局提出申请列入报废计划。</w:t>
      </w:r>
    </w:p>
    <w:p>
      <w:pPr>
        <w:pStyle w:val="11"/>
        <w:numPr>
          <w:ilvl w:val="0"/>
          <w:numId w:val="2"/>
        </w:numPr>
        <w:spacing w:line="360" w:lineRule="auto"/>
        <w:ind w:firstLineChars="0"/>
        <w:jc w:val="left"/>
        <w:rPr>
          <w:sz w:val="24"/>
          <w:szCs w:val="24"/>
        </w:rPr>
      </w:pPr>
      <w:r>
        <w:rPr>
          <w:rFonts w:hint="eastAsia"/>
          <w:sz w:val="24"/>
          <w:szCs w:val="24"/>
        </w:rPr>
        <w:t>上坝道路由乡镇人民政府（街道办事处）或山塘产权人负责向</w:t>
      </w:r>
      <w:r>
        <w:rPr>
          <w:rFonts w:hint="eastAsia"/>
          <w:sz w:val="24"/>
          <w:szCs w:val="24"/>
          <w:lang w:eastAsia="zh-CN"/>
        </w:rPr>
        <w:t>自然资源和规划局</w:t>
      </w:r>
      <w:r>
        <w:rPr>
          <w:rFonts w:hint="eastAsia"/>
          <w:sz w:val="24"/>
          <w:szCs w:val="24"/>
        </w:rPr>
        <w:t>申请结合护林防火道路功能审批，工程费用纳入山塘系统治理中。</w:t>
      </w:r>
    </w:p>
    <w:p>
      <w:pPr>
        <w:pStyle w:val="11"/>
        <w:numPr>
          <w:ilvl w:val="0"/>
          <w:numId w:val="2"/>
        </w:numPr>
        <w:spacing w:line="360" w:lineRule="auto"/>
        <w:ind w:firstLineChars="0"/>
        <w:jc w:val="left"/>
        <w:rPr>
          <w:sz w:val="24"/>
          <w:szCs w:val="24"/>
        </w:rPr>
      </w:pPr>
      <w:r>
        <w:rPr>
          <w:rFonts w:hint="eastAsia"/>
          <w:sz w:val="24"/>
          <w:szCs w:val="24"/>
        </w:rPr>
        <w:t>上坝道路用地由乡镇人民政府（街道办事处）或山塘产权人负责政策处理工作。使用土地的，政策处理费按20000元/亩计算，地上附着物和青苗补偿按《</w:t>
      </w:r>
      <w:r>
        <w:rPr>
          <w:rFonts w:ascii="宋体" w:hAnsi="宋体"/>
          <w:sz w:val="24"/>
          <w:szCs w:val="24"/>
        </w:rPr>
        <w:t>乐清市人民政府关于调整征收集体土地地上附着物和青苗补偿标准的通知</w:t>
      </w:r>
      <w:r>
        <w:rPr>
          <w:rFonts w:hint="eastAsia" w:ascii="宋体" w:hAnsi="宋体"/>
          <w:sz w:val="24"/>
          <w:szCs w:val="24"/>
        </w:rPr>
        <w:t>》（</w:t>
      </w:r>
      <w:r>
        <w:rPr>
          <w:rFonts w:hint="eastAsia"/>
          <w:sz w:val="24"/>
          <w:szCs w:val="24"/>
        </w:rPr>
        <w:t>乐政发〔2021〕10号）规定计算。</w:t>
      </w:r>
    </w:p>
    <w:p>
      <w:pPr>
        <w:pStyle w:val="11"/>
        <w:numPr>
          <w:ilvl w:val="0"/>
          <w:numId w:val="2"/>
        </w:numPr>
        <w:spacing w:line="360" w:lineRule="auto"/>
        <w:ind w:firstLineChars="0"/>
        <w:jc w:val="left"/>
        <w:rPr>
          <w:sz w:val="24"/>
          <w:szCs w:val="24"/>
        </w:rPr>
      </w:pPr>
      <w:r>
        <w:rPr>
          <w:rFonts w:hint="eastAsia"/>
          <w:sz w:val="24"/>
          <w:szCs w:val="24"/>
        </w:rPr>
        <w:t>蓄水验收。为尽早发挥工程效益，单个山塘提升工程完工后，符合蓄水条件的由市水利局负责组织蓄水验收。</w:t>
      </w:r>
    </w:p>
    <w:p>
      <w:pPr>
        <w:pStyle w:val="11"/>
        <w:numPr>
          <w:ilvl w:val="0"/>
          <w:numId w:val="2"/>
        </w:numPr>
        <w:spacing w:line="360" w:lineRule="auto"/>
        <w:ind w:firstLineChars="0"/>
        <w:jc w:val="left"/>
        <w:rPr>
          <w:sz w:val="24"/>
          <w:szCs w:val="24"/>
        </w:rPr>
      </w:pPr>
      <w:r>
        <w:rPr>
          <w:rFonts w:hint="eastAsia"/>
          <w:sz w:val="24"/>
          <w:szCs w:val="24"/>
        </w:rPr>
        <w:t>工程决算。由乡镇人民政府（街道办事处）委托办理工程决算。</w:t>
      </w:r>
    </w:p>
    <w:p>
      <w:pPr>
        <w:pStyle w:val="11"/>
        <w:numPr>
          <w:ilvl w:val="0"/>
          <w:numId w:val="2"/>
        </w:numPr>
        <w:spacing w:line="360" w:lineRule="auto"/>
        <w:ind w:firstLineChars="0"/>
        <w:jc w:val="left"/>
        <w:rPr>
          <w:sz w:val="24"/>
          <w:szCs w:val="24"/>
        </w:rPr>
      </w:pPr>
      <w:r>
        <w:rPr>
          <w:rFonts w:hint="eastAsia"/>
          <w:sz w:val="24"/>
          <w:szCs w:val="24"/>
        </w:rPr>
        <w:t>竣工验收。由市发改局牵头组织项目竣工验收。</w:t>
      </w:r>
    </w:p>
    <w:p>
      <w:pPr>
        <w:pStyle w:val="11"/>
        <w:numPr>
          <w:ilvl w:val="0"/>
          <w:numId w:val="2"/>
        </w:numPr>
        <w:spacing w:line="360" w:lineRule="auto"/>
        <w:ind w:firstLineChars="0"/>
        <w:jc w:val="left"/>
        <w:rPr>
          <w:sz w:val="24"/>
          <w:szCs w:val="24"/>
        </w:rPr>
      </w:pPr>
      <w:r>
        <w:rPr>
          <w:rFonts w:hint="eastAsia"/>
          <w:sz w:val="24"/>
          <w:szCs w:val="24"/>
        </w:rPr>
        <w:t>工程档案由乡镇人民政府（街道办事处）牵头整编，整编齐全后交由项目法人收集归档，并及时移交市档案局。</w:t>
      </w:r>
    </w:p>
    <w:p>
      <w:pPr>
        <w:pStyle w:val="3"/>
        <w:numPr>
          <w:ilvl w:val="0"/>
          <w:numId w:val="1"/>
        </w:numPr>
        <w:spacing w:line="360" w:lineRule="auto"/>
        <w:rPr>
          <w:szCs w:val="24"/>
        </w:rPr>
      </w:pPr>
      <w:r>
        <w:rPr>
          <w:szCs w:val="24"/>
        </w:rPr>
        <w:t>资金使用</w:t>
      </w:r>
    </w:p>
    <w:p>
      <w:pPr>
        <w:pStyle w:val="11"/>
        <w:numPr>
          <w:ilvl w:val="0"/>
          <w:numId w:val="2"/>
        </w:numPr>
        <w:spacing w:line="360" w:lineRule="auto"/>
        <w:ind w:firstLineChars="0"/>
        <w:jc w:val="left"/>
        <w:rPr>
          <w:sz w:val="24"/>
          <w:szCs w:val="24"/>
        </w:rPr>
      </w:pPr>
      <w:r>
        <w:rPr>
          <w:rFonts w:hint="eastAsia"/>
          <w:sz w:val="24"/>
          <w:szCs w:val="24"/>
        </w:rPr>
        <w:t>项目资金使用。专项债券资金按照专项债券相关规定流程由乐清市交通水利投资集团有限公司报批支付。</w:t>
      </w:r>
      <w:r>
        <w:rPr>
          <w:sz w:val="24"/>
          <w:szCs w:val="24"/>
        </w:rPr>
        <w:t>其他资金按照相应的规定流程由</w:t>
      </w:r>
      <w:r>
        <w:rPr>
          <w:rFonts w:hint="eastAsia"/>
          <w:sz w:val="24"/>
          <w:szCs w:val="24"/>
        </w:rPr>
        <w:t>乡镇人民政府（街道办事处）</w:t>
      </w:r>
      <w:r>
        <w:rPr>
          <w:sz w:val="24"/>
          <w:szCs w:val="24"/>
        </w:rPr>
        <w:t>报批支付。</w:t>
      </w:r>
    </w:p>
    <w:p>
      <w:pPr>
        <w:pStyle w:val="11"/>
        <w:numPr>
          <w:ilvl w:val="0"/>
          <w:numId w:val="2"/>
        </w:numPr>
        <w:spacing w:line="360" w:lineRule="auto"/>
        <w:ind w:firstLineChars="0"/>
        <w:jc w:val="left"/>
        <w:rPr>
          <w:sz w:val="24"/>
          <w:szCs w:val="24"/>
        </w:rPr>
      </w:pPr>
      <w:r>
        <w:rPr>
          <w:rFonts w:hint="eastAsia"/>
          <w:sz w:val="24"/>
          <w:szCs w:val="24"/>
        </w:rPr>
        <w:t>资金使用标准。</w:t>
      </w:r>
    </w:p>
    <w:p>
      <w:pPr>
        <w:pStyle w:val="11"/>
        <w:numPr>
          <w:ilvl w:val="0"/>
          <w:numId w:val="4"/>
        </w:numPr>
        <w:spacing w:line="360" w:lineRule="auto"/>
        <w:ind w:firstLineChars="0"/>
        <w:jc w:val="left"/>
        <w:rPr>
          <w:sz w:val="24"/>
          <w:szCs w:val="24"/>
        </w:rPr>
      </w:pPr>
      <w:r>
        <w:rPr>
          <w:rFonts w:hint="eastAsia"/>
          <w:sz w:val="24"/>
          <w:szCs w:val="24"/>
        </w:rPr>
        <w:t>列入拆建、加固和完善计划的山塘，工程项目费用按核定决算造价由市财政全额拨付。</w:t>
      </w:r>
    </w:p>
    <w:p>
      <w:pPr>
        <w:pStyle w:val="11"/>
        <w:numPr>
          <w:ilvl w:val="0"/>
          <w:numId w:val="4"/>
        </w:numPr>
        <w:spacing w:line="360" w:lineRule="auto"/>
        <w:ind w:firstLineChars="0"/>
        <w:jc w:val="left"/>
        <w:rPr>
          <w:sz w:val="24"/>
          <w:szCs w:val="24"/>
        </w:rPr>
      </w:pPr>
      <w:r>
        <w:rPr>
          <w:rFonts w:hint="eastAsia"/>
          <w:sz w:val="24"/>
          <w:szCs w:val="24"/>
        </w:rPr>
        <w:t>列入报废计划的山塘，工程项目费用按核定决算造价市财政全额拨付，并按山塘库容以100 元/方的标准拨付山塘报废政策处理费。如有新建替代项目（坝高5m以下的拦水堰等），山塘报废政策处理费按100元/方（原山塘库容减去替代工程蓄水量计）的标准计算，并在其中减去对应替代项目建筑工程费用（核定决算造价）；如山塘报废政策处理费少于对应替代项目建筑工程费用（核定决算造价），则不予以拨付。</w:t>
      </w:r>
    </w:p>
    <w:p>
      <w:pPr>
        <w:pStyle w:val="11"/>
        <w:spacing w:line="360" w:lineRule="auto"/>
        <w:ind w:left="1271" w:firstLine="0" w:firstLineChars="0"/>
        <w:jc w:val="left"/>
        <w:rPr>
          <w:sz w:val="24"/>
          <w:szCs w:val="24"/>
        </w:rPr>
      </w:pPr>
      <w:r>
        <w:rPr>
          <w:rFonts w:hint="eastAsia"/>
          <w:sz w:val="24"/>
          <w:szCs w:val="24"/>
        </w:rPr>
        <w:t>山塘库容以浙江省农村水利管理平台山塘注册登记表中山塘正常库容计算。</w:t>
      </w:r>
    </w:p>
    <w:p>
      <w:pPr>
        <w:pStyle w:val="11"/>
        <w:numPr>
          <w:ilvl w:val="0"/>
          <w:numId w:val="4"/>
        </w:numPr>
        <w:spacing w:line="360" w:lineRule="auto"/>
        <w:ind w:firstLineChars="0"/>
        <w:jc w:val="left"/>
        <w:rPr>
          <w:sz w:val="24"/>
          <w:szCs w:val="24"/>
        </w:rPr>
      </w:pPr>
      <w:r>
        <w:rPr>
          <w:rFonts w:hint="eastAsia"/>
          <w:sz w:val="24"/>
          <w:szCs w:val="24"/>
        </w:rPr>
        <w:t>各项目征地和环境项目费用，按核定决算价格市财政全额拨付。</w:t>
      </w:r>
    </w:p>
    <w:p>
      <w:pPr>
        <w:pStyle w:val="11"/>
        <w:numPr>
          <w:ilvl w:val="0"/>
          <w:numId w:val="4"/>
        </w:numPr>
        <w:spacing w:line="360" w:lineRule="auto"/>
        <w:ind w:firstLineChars="0"/>
        <w:jc w:val="left"/>
        <w:rPr>
          <w:sz w:val="24"/>
          <w:szCs w:val="24"/>
        </w:rPr>
      </w:pPr>
      <w:r>
        <w:rPr>
          <w:rFonts w:hint="eastAsia"/>
          <w:sz w:val="24"/>
          <w:szCs w:val="24"/>
        </w:rPr>
        <w:t>本资金使用标准适用于列入本次系统治理项目名录的项目。</w:t>
      </w:r>
    </w:p>
    <w:p>
      <w:pPr>
        <w:pStyle w:val="11"/>
        <w:numPr>
          <w:ilvl w:val="0"/>
          <w:numId w:val="2"/>
        </w:numPr>
        <w:spacing w:line="360" w:lineRule="auto"/>
        <w:ind w:firstLineChars="0"/>
        <w:jc w:val="left"/>
        <w:rPr>
          <w:sz w:val="24"/>
          <w:szCs w:val="24"/>
        </w:rPr>
      </w:pPr>
      <w:r>
        <w:rPr>
          <w:rFonts w:hint="eastAsia"/>
          <w:sz w:val="24"/>
          <w:szCs w:val="24"/>
        </w:rPr>
        <w:t>资金支付流程。按月度由乡镇人民政府（街道办事处）审核各参建方的支付申请，由市水利局负责汇总复核，经市财政局核定后，由交水集团及时向各参建方支付所申请款项。</w:t>
      </w:r>
    </w:p>
    <w:p>
      <w:pPr>
        <w:pStyle w:val="3"/>
        <w:numPr>
          <w:ilvl w:val="0"/>
          <w:numId w:val="1"/>
        </w:numPr>
        <w:spacing w:line="360" w:lineRule="auto"/>
        <w:rPr>
          <w:szCs w:val="24"/>
        </w:rPr>
      </w:pPr>
      <w:r>
        <w:rPr>
          <w:rFonts w:hint="eastAsia"/>
          <w:szCs w:val="24"/>
        </w:rPr>
        <w:t>监督检查</w:t>
      </w:r>
    </w:p>
    <w:p>
      <w:pPr>
        <w:pStyle w:val="11"/>
        <w:numPr>
          <w:ilvl w:val="0"/>
          <w:numId w:val="2"/>
        </w:numPr>
        <w:spacing w:line="360" w:lineRule="auto"/>
        <w:ind w:firstLineChars="0"/>
        <w:jc w:val="left"/>
        <w:rPr>
          <w:sz w:val="24"/>
          <w:szCs w:val="24"/>
        </w:rPr>
      </w:pPr>
      <w:r>
        <w:rPr>
          <w:rFonts w:hint="eastAsia"/>
          <w:sz w:val="24"/>
          <w:szCs w:val="24"/>
        </w:rPr>
        <w:t>建设过程的检查</w:t>
      </w:r>
    </w:p>
    <w:p>
      <w:pPr>
        <w:pStyle w:val="11"/>
        <w:spacing w:line="360" w:lineRule="auto"/>
        <w:ind w:left="420" w:firstLine="0" w:firstLineChars="0"/>
        <w:jc w:val="left"/>
        <w:rPr>
          <w:sz w:val="24"/>
          <w:szCs w:val="24"/>
        </w:rPr>
      </w:pPr>
      <w:bookmarkStart w:id="1" w:name="_Hlk99377475"/>
      <w:r>
        <w:rPr>
          <w:rFonts w:hint="eastAsia"/>
          <w:sz w:val="24"/>
          <w:szCs w:val="24"/>
        </w:rPr>
        <w:t>市水利局</w:t>
      </w:r>
      <w:bookmarkEnd w:id="1"/>
      <w:r>
        <w:rPr>
          <w:rFonts w:hint="eastAsia"/>
          <w:sz w:val="24"/>
          <w:szCs w:val="24"/>
        </w:rPr>
        <w:t>牵头相关部门对山塘提升工程的建设管理、工程进度、配套资金落实等进行监督检查，检查结果将作为安排项目和资金的重要依据，对查出违反相关规定造成损失的，将依法追究有关责任人员的责任。</w:t>
      </w:r>
    </w:p>
    <w:p>
      <w:pPr>
        <w:pStyle w:val="11"/>
        <w:numPr>
          <w:ilvl w:val="0"/>
          <w:numId w:val="2"/>
        </w:numPr>
        <w:spacing w:line="360" w:lineRule="auto"/>
        <w:ind w:firstLineChars="0"/>
        <w:jc w:val="left"/>
        <w:rPr>
          <w:sz w:val="24"/>
          <w:szCs w:val="24"/>
        </w:rPr>
      </w:pPr>
      <w:r>
        <w:rPr>
          <w:rFonts w:hint="eastAsia"/>
          <w:sz w:val="24"/>
          <w:szCs w:val="24"/>
        </w:rPr>
        <w:t>违反各项规定的后果</w:t>
      </w:r>
    </w:p>
    <w:p>
      <w:pPr>
        <w:pStyle w:val="11"/>
        <w:spacing w:line="360" w:lineRule="auto"/>
        <w:ind w:left="420" w:firstLine="0" w:firstLineChars="0"/>
        <w:jc w:val="left"/>
        <w:rPr>
          <w:sz w:val="24"/>
          <w:szCs w:val="24"/>
        </w:rPr>
      </w:pPr>
      <w:r>
        <w:rPr>
          <w:rFonts w:hint="eastAsia"/>
          <w:sz w:val="24"/>
          <w:szCs w:val="24"/>
        </w:rPr>
        <w:t>对于违反规定，截留、挤占和挪用资金，按照《财政违法行为处罚处分条例》（国务院令第427号）的规定进行处理，并依法追究有关责任人员的责任。</w:t>
      </w:r>
    </w:p>
    <w:p>
      <w:pPr>
        <w:spacing w:line="360" w:lineRule="auto"/>
        <w:rPr>
          <w:sz w:val="24"/>
          <w:szCs w:val="24"/>
        </w:rPr>
      </w:pPr>
    </w:p>
    <w:p>
      <w:pPr>
        <w:spacing w:line="360" w:lineRule="auto"/>
        <w:rPr>
          <w:sz w:val="24"/>
          <w:szCs w:val="24"/>
        </w:rPr>
      </w:pPr>
    </w:p>
    <w:p>
      <w:pPr>
        <w:pStyle w:val="3"/>
        <w:numPr>
          <w:ilvl w:val="0"/>
          <w:numId w:val="1"/>
        </w:numPr>
        <w:spacing w:line="360" w:lineRule="auto"/>
        <w:rPr>
          <w:szCs w:val="24"/>
        </w:rPr>
      </w:pPr>
      <w:r>
        <w:rPr>
          <w:rFonts w:hint="eastAsia"/>
          <w:szCs w:val="24"/>
        </w:rPr>
        <w:t>附则</w:t>
      </w:r>
    </w:p>
    <w:p>
      <w:pPr>
        <w:pStyle w:val="11"/>
        <w:numPr>
          <w:ilvl w:val="0"/>
          <w:numId w:val="2"/>
        </w:numPr>
        <w:spacing w:line="360" w:lineRule="auto"/>
        <w:ind w:firstLineChars="0"/>
        <w:jc w:val="left"/>
        <w:rPr>
          <w:sz w:val="24"/>
          <w:szCs w:val="24"/>
        </w:rPr>
      </w:pPr>
      <w:r>
        <w:rPr>
          <w:rFonts w:hint="eastAsia"/>
          <w:sz w:val="24"/>
          <w:szCs w:val="24"/>
        </w:rPr>
        <w:t>实施时间</w:t>
      </w:r>
    </w:p>
    <w:p>
      <w:pPr>
        <w:pStyle w:val="11"/>
        <w:spacing w:line="360" w:lineRule="auto"/>
        <w:ind w:left="840" w:firstLine="0" w:firstLineChars="0"/>
        <w:jc w:val="left"/>
        <w:rPr>
          <w:sz w:val="24"/>
          <w:szCs w:val="24"/>
        </w:rPr>
      </w:pPr>
      <w:r>
        <w:rPr>
          <w:rFonts w:hint="eastAsia"/>
          <w:sz w:val="24"/>
          <w:szCs w:val="24"/>
        </w:rPr>
        <w:t>本办法实施时间自2022年5月1日至2027年4月30日。</w:t>
      </w:r>
    </w:p>
    <w:p>
      <w:pPr>
        <w:pStyle w:val="11"/>
        <w:numPr>
          <w:ilvl w:val="0"/>
          <w:numId w:val="2"/>
        </w:numPr>
        <w:spacing w:line="360" w:lineRule="auto"/>
        <w:ind w:firstLineChars="0"/>
        <w:jc w:val="left"/>
        <w:rPr>
          <w:sz w:val="24"/>
          <w:szCs w:val="24"/>
        </w:rPr>
      </w:pPr>
      <w:r>
        <w:rPr>
          <w:rFonts w:hint="eastAsia"/>
          <w:sz w:val="24"/>
          <w:szCs w:val="24"/>
        </w:rPr>
        <w:t>解释部门</w:t>
      </w:r>
    </w:p>
    <w:p>
      <w:pPr>
        <w:pStyle w:val="11"/>
        <w:spacing w:line="360" w:lineRule="auto"/>
        <w:ind w:left="840" w:firstLine="0" w:firstLineChars="0"/>
        <w:jc w:val="left"/>
        <w:rPr>
          <w:sz w:val="24"/>
          <w:szCs w:val="24"/>
        </w:rPr>
      </w:pPr>
      <w:r>
        <w:rPr>
          <w:rFonts w:hint="eastAsia"/>
          <w:sz w:val="24"/>
          <w:szCs w:val="24"/>
        </w:rPr>
        <w:t>本办法由市水利局负责解释。</w:t>
      </w:r>
    </w:p>
    <w:p>
      <w:pPr>
        <w:widowControl/>
        <w:spacing w:line="360" w:lineRule="auto"/>
        <w:jc w:val="left"/>
        <w:rPr>
          <w:sz w:val="24"/>
          <w:szCs w:val="24"/>
        </w:rPr>
      </w:pPr>
      <w:r>
        <w:rPr>
          <w:sz w:val="24"/>
          <w:szCs w:val="24"/>
        </w:rPr>
        <w:br w:type="page"/>
      </w:r>
    </w:p>
    <w:p>
      <w:pPr>
        <w:widowControl/>
        <w:spacing w:line="360" w:lineRule="auto"/>
        <w:jc w:val="left"/>
        <w:rPr>
          <w:sz w:val="24"/>
          <w:szCs w:val="24"/>
        </w:rPr>
      </w:pPr>
      <w:r>
        <w:rPr>
          <w:rStyle w:val="15"/>
          <w:rFonts w:hint="eastAsia"/>
          <w:b w:val="0"/>
          <w:szCs w:val="24"/>
        </w:rPr>
        <w:t>附件一：乐清市山塘系统治理项目名录</w:t>
      </w:r>
    </w:p>
    <w:tbl>
      <w:tblPr>
        <w:tblStyle w:val="8"/>
        <w:tblW w:w="9600" w:type="dxa"/>
        <w:tblInd w:w="93" w:type="dxa"/>
        <w:tblLayout w:type="fixed"/>
        <w:tblCellMar>
          <w:top w:w="0" w:type="dxa"/>
          <w:left w:w="108" w:type="dxa"/>
          <w:bottom w:w="0" w:type="dxa"/>
          <w:right w:w="108" w:type="dxa"/>
        </w:tblCellMar>
      </w:tblPr>
      <w:tblGrid>
        <w:gridCol w:w="479"/>
        <w:gridCol w:w="830"/>
        <w:gridCol w:w="1793"/>
        <w:gridCol w:w="988"/>
        <w:gridCol w:w="4230"/>
        <w:gridCol w:w="1280"/>
      </w:tblGrid>
      <w:tr>
        <w:tblPrEx>
          <w:tblCellMar>
            <w:top w:w="0" w:type="dxa"/>
            <w:left w:w="108" w:type="dxa"/>
            <w:bottom w:w="0" w:type="dxa"/>
            <w:right w:w="108" w:type="dxa"/>
          </w:tblCellMar>
        </w:tblPrEx>
        <w:trPr>
          <w:trHeight w:val="480" w:hRule="atLeast"/>
        </w:trPr>
        <w:tc>
          <w:tcPr>
            <w:tcW w:w="4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编号</w:t>
            </w:r>
          </w:p>
        </w:tc>
        <w:tc>
          <w:tcPr>
            <w:tcW w:w="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乡镇（街道）/建设单位</w:t>
            </w:r>
          </w:p>
        </w:tc>
        <w:tc>
          <w:tcPr>
            <w:tcW w:w="17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工程名称</w:t>
            </w:r>
          </w:p>
        </w:tc>
        <w:tc>
          <w:tcPr>
            <w:tcW w:w="52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包含山塘和处置方式</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48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芙蓉镇</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乐清市山塘提升工程（芙蓉镇）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龙潭坑山塘（芙蓉镇）、东岙山塘、瓦窑坑山塘</w:t>
            </w:r>
          </w:p>
        </w:tc>
        <w:tc>
          <w:tcPr>
            <w:tcW w:w="1280" w:type="dxa"/>
            <w:vMerge w:val="restart"/>
            <w:tcBorders>
              <w:top w:val="nil"/>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周山山塘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茶塘山塘、后隆山塘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长缴山塘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96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岭底乡</w:t>
            </w:r>
          </w:p>
          <w:p>
            <w:pPr>
              <w:widowControl/>
              <w:jc w:val="center"/>
              <w:rPr>
                <w:rFonts w:ascii="宋体" w:hAnsi="宋体"/>
                <w:color w:val="000000"/>
                <w:kern w:val="0"/>
                <w:sz w:val="20"/>
                <w:szCs w:val="20"/>
              </w:rPr>
            </w:pP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乐清市山塘提升工程（岭底乡）</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白水际山塘、白垟岩坑山塘、泽基山塘、天柱岩1号山塘、天柱岩2号山塘、天柱岩3号山塘、田钟平山塘、南溪坑山塘、横山下山塘、大科底山塘、岗上吃水坑山塘</w:t>
            </w:r>
          </w:p>
        </w:tc>
        <w:tc>
          <w:tcPr>
            <w:tcW w:w="1280" w:type="dxa"/>
            <w:vMerge w:val="restart"/>
            <w:tcBorders>
              <w:top w:val="nil"/>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龙潭山塘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来庆山塘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上岙山塘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岭底乡下坑山塘提升工程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下坑山塘(汇隆电站)</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609" w:hRule="atLeast"/>
        </w:trPr>
        <w:tc>
          <w:tcPr>
            <w:tcW w:w="4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w:t>
            </w:r>
          </w:p>
        </w:tc>
        <w:tc>
          <w:tcPr>
            <w:tcW w:w="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南塘镇</w:t>
            </w: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乐清市南塘镇山塘提升工程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山马村龙潭坑山塘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27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清江镇</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乐清市清江镇山塘提升工程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里岙山塘、外岙山塘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建新山塘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乐清市清江镇珠屿村白岩头山塘综合整治工程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白岩头山塘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三合一项目</w:t>
            </w:r>
          </w:p>
        </w:tc>
      </w:tr>
      <w:tr>
        <w:tblPrEx>
          <w:tblCellMar>
            <w:top w:w="0" w:type="dxa"/>
            <w:left w:w="108" w:type="dxa"/>
            <w:bottom w:w="0" w:type="dxa"/>
            <w:right w:w="108" w:type="dxa"/>
          </w:tblCellMar>
        </w:tblPrEx>
        <w:trPr>
          <w:trHeight w:val="48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白石街道</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乐清市山塘提升工程（白石街道平原片）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坭岙山塘、天池山塘、天堂山塘、东漈山塘、龙街山塘、肚坦口山塘、东坑山塘</w:t>
            </w:r>
          </w:p>
        </w:tc>
        <w:tc>
          <w:tcPr>
            <w:tcW w:w="1280" w:type="dxa"/>
            <w:vMerge w:val="restart"/>
            <w:tcBorders>
              <w:top w:val="nil"/>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西岭角北山塘、风门底山塘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9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大园山塘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牛头颈（2级）山塘、兰田龙山塘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乐清市山塘提升工程（白石街道山区片）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大炉山塘、长岩头山塘、毯角湾山塘、水利田湾山塘</w:t>
            </w:r>
          </w:p>
        </w:tc>
        <w:tc>
          <w:tcPr>
            <w:tcW w:w="1280" w:type="dxa"/>
            <w:vMerge w:val="restart"/>
            <w:tcBorders>
              <w:top w:val="nil"/>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向业岙山塘、西岭角南山塘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周山庵山塘、宽口山塘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东湾山塘、单亩田下山塘、竹岭山塘、三角田山塘、座西岩山塘、兰田湾山塘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乐清市白石街道岙头岭山塘提升工程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拆扩建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岙头岭山塘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三合一项目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乐清市白石街道殿下山塘提升工程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殿下山塘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trike/>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乐清市白石街道牛头颈山塘提升工程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牛头颈山塘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trike/>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乐清市白石街道石镬山塘提升工程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石镬山塘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trike/>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i/>
                <w:iCs/>
                <w:color w:val="000000"/>
                <w:kern w:val="0"/>
                <w:sz w:val="20"/>
                <w:szCs w:val="20"/>
                <w:highlight w:val="yellow"/>
              </w:rPr>
            </w:pPr>
            <w:r>
              <w:rPr>
                <w:rFonts w:hint="eastAsia" w:ascii="宋体" w:hAnsi="宋体"/>
                <w:color w:val="000000"/>
                <w:kern w:val="0"/>
                <w:sz w:val="20"/>
                <w:szCs w:val="20"/>
              </w:rPr>
              <w:t>乐清市白石街道水堆涧山塘报废工程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水堆涧山塘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trike/>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i/>
                <w:iCs/>
                <w:color w:val="000000"/>
                <w:kern w:val="0"/>
                <w:sz w:val="20"/>
                <w:szCs w:val="20"/>
                <w:highlight w:val="yellow"/>
              </w:rPr>
            </w:pPr>
            <w:r>
              <w:rPr>
                <w:rFonts w:hint="eastAsia" w:ascii="宋体" w:hAnsi="宋体"/>
                <w:color w:val="000000"/>
                <w:kern w:val="0"/>
                <w:sz w:val="20"/>
                <w:szCs w:val="20"/>
              </w:rPr>
              <w:t>乐清市白石街道文庵山塘报废工程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文庵山塘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48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北白象镇</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乐清市山塘提升工程（北白象镇）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下安山塘、城田山塘、洪渡桥山塘、项岙山塘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坂塘山塘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黄庄山塘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北白象镇乐东山塘提升工程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乐东山塘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三合一项目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北白象镇芦谷山山塘提升工程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芦谷山山塘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三合一项目</w:t>
            </w:r>
          </w:p>
        </w:tc>
      </w:tr>
      <w:tr>
        <w:tblPrEx>
          <w:tblCellMar>
            <w:top w:w="0" w:type="dxa"/>
            <w:left w:w="108" w:type="dxa"/>
            <w:bottom w:w="0" w:type="dxa"/>
            <w:right w:w="108" w:type="dxa"/>
          </w:tblCellMar>
        </w:tblPrEx>
        <w:trPr>
          <w:trHeight w:val="72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柳市镇</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乐清市山塘提升工程（柳市镇）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龙潭坑山塘（柳市镇）、五龙山山塘(上池头)、四板桥山塘、汤岙余山塘、荷堡下山塘、龙潭山塘、西龙山塘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玉溪山塘、苏岙北山塘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9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8</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大荆镇</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乐清市山塘提升工程（大荆镇荆西荆北片）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正常运行</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李宅基山塘、桐阳山塘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陈家山山塘、坎头山塘、大平岙山塘、叶家垟山塘、许坑山塘、岙里坑山山塘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庆丰山塘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山后塘山塘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南岙里山塘、下六坪山塘、上六坪山塘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乐清市山塘提升工程（大荆镇荆城荆南片）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捣臼坑山塘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大岙山塘、上坑口山塘、大利门上山塘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left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前山脚山塘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龙跑脚山塘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iCs/>
                <w:color w:val="000000"/>
                <w:kern w:val="0"/>
                <w:sz w:val="20"/>
                <w:szCs w:val="20"/>
              </w:rPr>
              <w:t>大荆镇双峰村瓦窑头拦水坝建设工程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瓦窖头山塘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三合一项目</w:t>
            </w: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大荆镇大坑山塘提升工程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大坑山塘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三合一项目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乐清市大利门下山塘拆除工程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大利门下山塘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iCs/>
                <w:color w:val="000000"/>
                <w:kern w:val="0"/>
                <w:sz w:val="20"/>
                <w:szCs w:val="20"/>
              </w:rPr>
              <w:t>乐清市大荆镇坑口山塘提升建设工程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坑口山塘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乐清市大荆镇蒲湾村龙潭坑山塘建设工程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龙潭坑（蒲湾）山塘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三合一项目</w:t>
            </w:r>
          </w:p>
        </w:tc>
      </w:tr>
      <w:tr>
        <w:tblPrEx>
          <w:tblCellMar>
            <w:top w:w="0" w:type="dxa"/>
            <w:left w:w="108" w:type="dxa"/>
            <w:bottom w:w="0" w:type="dxa"/>
            <w:right w:w="108" w:type="dxa"/>
          </w:tblCellMar>
        </w:tblPrEx>
        <w:trPr>
          <w:trHeight w:val="27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9</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湖雾镇</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乐清市山塘提升工程（湖雾镇）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山井山塘、湖台坑1号山塘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三块岩山塘、岩门头山塘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湖台坑2号山塘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龙西乡</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乐清市山塘提升工程（龙西乡）</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玉沉庵山塘、散水岩山塘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砩头山塘、界牌岭山塘、梅潭山塘、兰田山塘、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塞脚山塘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仙溪镇</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乐清市山塘提升工程（仙溪镇）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长湖山塘、石毛岙山塘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塞下山塘、大公山山塘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后门山山塘、大头龙山塘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仙溪镇高余进村口山塘拆除工程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高余进村口山塘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trike/>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仙溪镇岩门里山塘提升工程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岩门里山塘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trike/>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仙溪镇高余山塘提升工程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高余山塘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trike/>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27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智仁乡</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乐清市山塘提升工程（智仁乡）</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小岭山塘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合朝山塘、利条山塘、大台门山塘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寺前山塘、石施坑山塘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雁荡镇</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乐清市山塘提升工程（雁荡镇）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西角滩山塘、黄道坑山塘、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岩门头坑山塘、上垄山塘、黄泥岭山塘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山西坑山塘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小岩头山塘、大山岙底山塘、岩下笋头山塘、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雁荡镇庵山山塘提升工程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庵山山塘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三合一项目</w:t>
            </w:r>
          </w:p>
        </w:tc>
      </w:tr>
      <w:tr>
        <w:tblPrEx>
          <w:tblCellMar>
            <w:top w:w="0" w:type="dxa"/>
            <w:left w:w="108" w:type="dxa"/>
            <w:bottom w:w="0" w:type="dxa"/>
            <w:right w:w="108" w:type="dxa"/>
          </w:tblCellMar>
        </w:tblPrEx>
        <w:trPr>
          <w:trHeight w:val="72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14</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乐成街道</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乐清市山塘提升工程（乐成街道）</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洞桥头山塘、岩门山塘、金竹湾山塘、山岩底山塘、坑口山塘、天湖山塘、中央下山塘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蒲溪坑山塘、上敖山塘、中尖岙山塘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南坑山塘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岭角山塘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乐成街道龙台溪山塘综合整治工程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龙台溪山塘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乐成街道黄坑山塘提升工程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拆扩建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黄坑山塘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三合一项目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乐成街道樟口山塘综合整治工程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樟口山塘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trike/>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乐成街道长长岗山塘改造工程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长长岗山塘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三合一项目</w:t>
            </w:r>
          </w:p>
        </w:tc>
      </w:tr>
      <w:tr>
        <w:tblPrEx>
          <w:tblCellMar>
            <w:top w:w="0" w:type="dxa"/>
            <w:left w:w="108" w:type="dxa"/>
            <w:bottom w:w="0" w:type="dxa"/>
            <w:right w:w="108" w:type="dxa"/>
          </w:tblCellMar>
        </w:tblPrEx>
        <w:trPr>
          <w:trHeight w:val="480" w:hRule="atLeast"/>
        </w:trPr>
        <w:tc>
          <w:tcPr>
            <w:tcW w:w="4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15</w:t>
            </w:r>
          </w:p>
        </w:tc>
        <w:tc>
          <w:tcPr>
            <w:tcW w:w="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虹桥镇</w:t>
            </w: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乐清市虹桥镇山塘提升工程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乌岩坑山塘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27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南岳镇</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乐清市南岳镇山塘提升工程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正常运行</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里一山塘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2022年考核项目</w:t>
            </w: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陡门头山塘</w:t>
            </w:r>
          </w:p>
        </w:tc>
        <w:tc>
          <w:tcPr>
            <w:tcW w:w="1280" w:type="dxa"/>
            <w:vMerge w:val="continue"/>
            <w:tcBorders>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上庄村山塘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石帆街道</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乐清市山塘提升工程（石帆街道）</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上登山山塘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岩宕山塘、下登山山塘、南洋山塘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万东坑上山塘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塘外山塘、外山山塘、西洋山山塘、万东坑下山塘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w:t>
            </w:r>
          </w:p>
        </w:tc>
        <w:tc>
          <w:tcPr>
            <w:tcW w:w="8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淡溪镇</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乐清市山塘提升工程（淡溪镇四都片)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正常运行</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柏岩山塘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双溪山塘、龙对头山塘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朱苔岭山塘、岭头山塘、南宛山塘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乐清市山塘提升工程（淡溪镇淡溪片）</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正常运行</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龙潭山塘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马岙山塘、硐下坑山塘、流水崖山塘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镜架山山塘、龙顺坑山塘（龙川电站）、坪坑山塘</w:t>
            </w:r>
          </w:p>
        </w:tc>
        <w:tc>
          <w:tcPr>
            <w:tcW w:w="1280" w:type="dxa"/>
            <w:vMerge w:val="continue"/>
            <w:tcBorders>
              <w:left w:val="nil"/>
              <w:right w:val="single" w:color="auto" w:sz="4" w:space="0"/>
            </w:tcBorders>
            <w:shd w:val="clear" w:color="auto" w:fill="auto"/>
            <w:vAlign w:val="center"/>
          </w:tcPr>
          <w:p>
            <w:pPr>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赤岩坑山塘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480" w:hRule="atLeast"/>
        </w:trPr>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乐清市淡溪镇黄塘村街头后边山山塘改造工程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拆除重建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后边山山塘（街头）</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三合一项目</w:t>
            </w:r>
          </w:p>
        </w:tc>
      </w:tr>
      <w:tr>
        <w:tblPrEx>
          <w:tblCellMar>
            <w:top w:w="0" w:type="dxa"/>
            <w:left w:w="108" w:type="dxa"/>
            <w:bottom w:w="0" w:type="dxa"/>
            <w:right w:w="108" w:type="dxa"/>
          </w:tblCellMar>
        </w:tblPrEx>
        <w:trPr>
          <w:trHeight w:val="27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城东街道</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乐清市山塘提升工程（城东街道）</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大坑口山塘</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外岙山塘</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540" w:hRule="atLeast"/>
        </w:trPr>
        <w:tc>
          <w:tcPr>
            <w:tcW w:w="4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w:t>
            </w:r>
          </w:p>
        </w:tc>
        <w:tc>
          <w:tcPr>
            <w:tcW w:w="8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盐盆街道</w:t>
            </w:r>
          </w:p>
        </w:tc>
        <w:tc>
          <w:tcPr>
            <w:tcW w:w="1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乐清市山塘提升工程（盐盆街道)</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完善</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龙贡寺上山塘、茅池山塘、大水坑山塘</w:t>
            </w:r>
          </w:p>
        </w:tc>
        <w:tc>
          <w:tcPr>
            <w:tcW w:w="1280" w:type="dxa"/>
            <w:vMerge w:val="restart"/>
            <w:tcBorders>
              <w:top w:val="nil"/>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上云门山塘</w:t>
            </w:r>
          </w:p>
        </w:tc>
        <w:tc>
          <w:tcPr>
            <w:tcW w:w="1280" w:type="dxa"/>
            <w:vMerge w:val="continue"/>
            <w:tcBorders>
              <w:left w:val="nil"/>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270" w:hRule="atLeast"/>
        </w:trPr>
        <w:tc>
          <w:tcPr>
            <w:tcW w:w="4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17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0"/>
                <w:szCs w:val="20"/>
              </w:rPr>
            </w:pP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0"/>
                <w:szCs w:val="20"/>
              </w:rPr>
              <w:t>降等报废</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杨岙山塘、龙贡寺下山塘、吴岙山塘</w:t>
            </w:r>
          </w:p>
        </w:tc>
        <w:tc>
          <w:tcPr>
            <w:tcW w:w="12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480" w:hRule="atLeast"/>
        </w:trPr>
        <w:tc>
          <w:tcPr>
            <w:tcW w:w="4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21</w:t>
            </w:r>
          </w:p>
        </w:tc>
        <w:tc>
          <w:tcPr>
            <w:tcW w:w="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水电投资集团</w:t>
            </w: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乐清市坭垟山塘提升工程</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kern w:val="0"/>
                <w:sz w:val="20"/>
                <w:szCs w:val="20"/>
              </w:rPr>
              <w:t>加固</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坭垟山塘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540" w:hRule="atLeast"/>
        </w:trPr>
        <w:tc>
          <w:tcPr>
            <w:tcW w:w="4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22</w:t>
            </w:r>
          </w:p>
        </w:tc>
        <w:tc>
          <w:tcPr>
            <w:tcW w:w="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乐清市水利建设和管理中心</w:t>
            </w: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0"/>
                <w:szCs w:val="20"/>
              </w:rPr>
            </w:pPr>
            <w:r>
              <w:rPr>
                <w:rFonts w:hint="eastAsia" w:ascii="宋体" w:hAnsi="宋体"/>
                <w:kern w:val="0"/>
                <w:sz w:val="20"/>
                <w:szCs w:val="20"/>
              </w:rPr>
              <w:t>乐清市重要山塘水雨情自动化监测和视频监控实施项目</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自动检测设施</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名录中需要安装自动水雨情检测设施的山塘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r>
        <w:tblPrEx>
          <w:tblCellMar>
            <w:top w:w="0" w:type="dxa"/>
            <w:left w:w="108" w:type="dxa"/>
            <w:bottom w:w="0" w:type="dxa"/>
            <w:right w:w="108" w:type="dxa"/>
          </w:tblCellMar>
        </w:tblPrEx>
        <w:trPr>
          <w:trHeight w:val="540" w:hRule="atLeast"/>
        </w:trPr>
        <w:tc>
          <w:tcPr>
            <w:tcW w:w="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20"/>
                <w:szCs w:val="20"/>
              </w:rPr>
            </w:pPr>
            <w:r>
              <w:rPr>
                <w:rFonts w:hint="eastAsia" w:ascii="宋体" w:hAnsi="宋体"/>
                <w:kern w:val="0"/>
                <w:sz w:val="20"/>
                <w:szCs w:val="20"/>
              </w:rPr>
              <w:t>乐清市山塘标识标牌建设项目</w:t>
            </w:r>
          </w:p>
        </w:tc>
        <w:tc>
          <w:tcPr>
            <w:tcW w:w="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山塘标志标牌</w:t>
            </w:r>
          </w:p>
        </w:tc>
        <w:tc>
          <w:tcPr>
            <w:tcW w:w="42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名录中需要安装标志标牌的山塘</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kern w:val="0"/>
                <w:sz w:val="20"/>
                <w:szCs w:val="20"/>
              </w:rPr>
            </w:pPr>
          </w:p>
        </w:tc>
      </w:tr>
    </w:tbl>
    <w:p>
      <w:pPr>
        <w:widowControl/>
        <w:spacing w:line="360" w:lineRule="auto"/>
        <w:jc w:val="left"/>
        <w:rPr>
          <w:rFonts w:ascii="宋体" w:hAnsi="宋体"/>
          <w:color w:val="000000"/>
          <w:kern w:val="0"/>
          <w:sz w:val="20"/>
          <w:szCs w:val="20"/>
        </w:rPr>
      </w:pPr>
      <w:r>
        <w:rPr>
          <w:rFonts w:hint="eastAsia" w:ascii="宋体" w:hAnsi="宋体"/>
          <w:color w:val="000000"/>
          <w:kern w:val="0"/>
          <w:sz w:val="20"/>
          <w:szCs w:val="20"/>
        </w:rPr>
        <w:t>备注：三合一项目：项目建议书、可行性研究报告、初步设计合并编报项目。</w:t>
      </w:r>
    </w:p>
    <w:p>
      <w:pPr>
        <w:widowControl/>
        <w:spacing w:line="360" w:lineRule="auto"/>
        <w:jc w:val="left"/>
        <w:rPr>
          <w:sz w:val="24"/>
          <w:szCs w:val="24"/>
        </w:rPr>
      </w:pPr>
      <w:r>
        <w:rPr>
          <w:sz w:val="24"/>
          <w:szCs w:val="24"/>
        </w:rPr>
        <w:br w:type="page"/>
      </w:r>
    </w:p>
    <w:p>
      <w:pPr>
        <w:spacing w:line="360" w:lineRule="auto"/>
        <w:jc w:val="left"/>
        <w:rPr>
          <w:rFonts w:ascii="仿宋" w:hAnsi="仿宋" w:eastAsia="仿宋"/>
          <w:sz w:val="32"/>
          <w:szCs w:val="24"/>
        </w:rPr>
      </w:pPr>
      <w:r>
        <w:rPr>
          <w:rFonts w:hint="eastAsia" w:ascii="仿宋" w:hAnsi="仿宋" w:eastAsia="仿宋"/>
          <w:sz w:val="32"/>
          <w:szCs w:val="24"/>
        </w:rPr>
        <w:t>附件二：</w:t>
      </w:r>
      <w:bookmarkStart w:id="2" w:name="_Hlk99737091"/>
      <w:r>
        <w:rPr>
          <w:rFonts w:hint="eastAsia" w:ascii="仿宋" w:hAnsi="仿宋" w:eastAsia="仿宋"/>
          <w:sz w:val="32"/>
          <w:szCs w:val="24"/>
        </w:rPr>
        <w:t>乐清市山塘系统治理领导小组成员名单</w:t>
      </w:r>
      <w:bookmarkEnd w:id="2"/>
      <w:r>
        <w:rPr>
          <w:rFonts w:hint="eastAsia" w:ascii="仿宋" w:hAnsi="仿宋" w:eastAsia="仿宋"/>
          <w:sz w:val="32"/>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组长：陈万钦</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副组长：孙建双（市府办）</w:t>
      </w:r>
    </w:p>
    <w:p>
      <w:pPr>
        <w:spacing w:line="360" w:lineRule="auto"/>
        <w:ind w:firstLine="1440" w:firstLineChars="600"/>
        <w:jc w:val="left"/>
        <w:rPr>
          <w:rFonts w:ascii="仿宋" w:hAnsi="仿宋" w:eastAsia="仿宋"/>
          <w:sz w:val="24"/>
          <w:szCs w:val="24"/>
        </w:rPr>
      </w:pPr>
      <w:r>
        <w:rPr>
          <w:rFonts w:hint="eastAsia" w:ascii="仿宋" w:hAnsi="仿宋" w:eastAsia="仿宋"/>
          <w:sz w:val="24"/>
          <w:szCs w:val="24"/>
        </w:rPr>
        <w:t>徐宽宝（市水利局）</w:t>
      </w:r>
    </w:p>
    <w:p>
      <w:pPr>
        <w:spacing w:line="360" w:lineRule="auto"/>
        <w:ind w:firstLine="1440" w:firstLineChars="600"/>
        <w:jc w:val="left"/>
        <w:rPr>
          <w:rFonts w:ascii="仿宋" w:hAnsi="仿宋" w:eastAsia="仿宋"/>
          <w:sz w:val="24"/>
          <w:szCs w:val="24"/>
        </w:rPr>
      </w:pPr>
      <w:r>
        <w:rPr>
          <w:rFonts w:hint="eastAsia" w:ascii="仿宋" w:hAnsi="仿宋" w:eastAsia="仿宋"/>
          <w:sz w:val="24"/>
          <w:szCs w:val="24"/>
        </w:rPr>
        <w:t>徐  浩（市自然资源和规划局）</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成员：市发改局、市财政局、市自然资源和规划局、市审计局、温州市生态环境局乐清分局、市水利局、市交通水利投资集团有限公司的分管负责人和业务科室负责人。</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领导小组主要职责：负责统筹有关政策措施；协调相关部门工作；对重大问题的决策，共同商定等。</w:t>
      </w:r>
    </w:p>
    <w:p>
      <w:pPr>
        <w:spacing w:line="360" w:lineRule="auto"/>
        <w:ind w:firstLine="480" w:firstLineChars="200"/>
        <w:jc w:val="left"/>
        <w:rPr>
          <w:rFonts w:ascii="仿宋" w:hAnsi="仿宋" w:eastAsia="仿宋"/>
          <w:sz w:val="24"/>
          <w:szCs w:val="24"/>
        </w:rPr>
      </w:pPr>
      <w:r>
        <w:rPr>
          <w:rFonts w:ascii="仿宋" w:hAnsi="仿宋" w:eastAsia="仿宋"/>
          <w:sz w:val="24"/>
          <w:szCs w:val="24"/>
        </w:rPr>
        <w:t>工作组办公室设在市水利局，傅小鸥</w:t>
      </w:r>
      <w:r>
        <w:rPr>
          <w:rFonts w:hint="eastAsia" w:ascii="仿宋" w:hAnsi="仿宋" w:eastAsia="仿宋"/>
          <w:sz w:val="24"/>
          <w:szCs w:val="24"/>
        </w:rPr>
        <w:t>（市水利局）</w:t>
      </w:r>
      <w:r>
        <w:rPr>
          <w:rFonts w:ascii="仿宋" w:hAnsi="仿宋" w:eastAsia="仿宋"/>
          <w:sz w:val="24"/>
          <w:szCs w:val="24"/>
        </w:rPr>
        <w:t>兼办公室主任。</w:t>
      </w:r>
    </w:p>
    <w:p>
      <w:pPr>
        <w:widowControl/>
        <w:spacing w:line="360" w:lineRule="auto"/>
        <w:jc w:val="left"/>
        <w:rPr>
          <w:rFonts w:ascii="仿宋" w:hAnsi="仿宋" w:eastAsia="仿宋"/>
          <w:sz w:val="24"/>
          <w:szCs w:val="24"/>
        </w:rPr>
      </w:pPr>
      <w:r>
        <w:rPr>
          <w:rFonts w:ascii="仿宋" w:hAnsi="仿宋" w:eastAsia="仿宋"/>
          <w:sz w:val="24"/>
          <w:szCs w:val="24"/>
        </w:rPr>
        <w:br w:type="page"/>
      </w:r>
    </w:p>
    <w:p>
      <w:pPr>
        <w:pStyle w:val="3"/>
        <w:spacing w:line="360" w:lineRule="auto"/>
        <w:jc w:val="left"/>
        <w:rPr>
          <w:rFonts w:ascii="仿宋" w:hAnsi="仿宋" w:eastAsia="仿宋"/>
          <w:b w:val="0"/>
          <w:sz w:val="24"/>
          <w:szCs w:val="24"/>
        </w:rPr>
      </w:pPr>
      <w:r>
        <w:rPr>
          <w:rFonts w:hint="eastAsia" w:ascii="仿宋" w:hAnsi="仿宋" w:eastAsia="仿宋"/>
          <w:sz w:val="24"/>
          <w:szCs w:val="24"/>
        </w:rPr>
        <w:t>附件三：</w:t>
      </w:r>
      <w:r>
        <w:rPr>
          <w:rFonts w:hint="eastAsia" w:ascii="仿宋" w:hAnsi="仿宋" w:eastAsia="仿宋"/>
          <w:szCs w:val="24"/>
        </w:rPr>
        <w:t>工程建设管理委托合同</w:t>
      </w:r>
    </w:p>
    <w:p>
      <w:pPr>
        <w:pStyle w:val="4"/>
        <w:spacing w:line="360" w:lineRule="auto"/>
        <w:ind w:right="-1" w:firstLine="0" w:firstLineChars="0"/>
        <w:rPr>
          <w:rFonts w:ascii="仿宋" w:hAnsi="仿宋" w:eastAsia="仿宋"/>
          <w:sz w:val="24"/>
          <w:szCs w:val="24"/>
          <w:u w:val="single"/>
        </w:rPr>
      </w:pPr>
      <w:r>
        <w:rPr>
          <w:rFonts w:hint="eastAsia" w:ascii="仿宋" w:hAnsi="仿宋" w:eastAsia="仿宋"/>
          <w:sz w:val="24"/>
          <w:szCs w:val="24"/>
        </w:rPr>
        <w:t>委托方：</w:t>
      </w:r>
      <w:r>
        <w:rPr>
          <w:rFonts w:hint="eastAsia" w:ascii="仿宋" w:hAnsi="仿宋" w:eastAsia="仿宋"/>
          <w:sz w:val="24"/>
          <w:szCs w:val="24"/>
          <w:u w:val="single"/>
        </w:rPr>
        <w:t>乐清市交通水利投资集团有限公司 （以下简称甲方）</w:t>
      </w:r>
    </w:p>
    <w:p>
      <w:pPr>
        <w:pStyle w:val="4"/>
        <w:spacing w:line="360" w:lineRule="auto"/>
        <w:ind w:right="-1" w:firstLine="0" w:firstLineChars="0"/>
        <w:rPr>
          <w:rFonts w:ascii="仿宋" w:hAnsi="仿宋" w:eastAsia="仿宋"/>
          <w:sz w:val="24"/>
          <w:szCs w:val="24"/>
        </w:rPr>
      </w:pPr>
      <w:r>
        <w:rPr>
          <w:rFonts w:hint="eastAsia" w:ascii="仿宋" w:hAnsi="仿宋" w:eastAsia="仿宋"/>
          <w:sz w:val="24"/>
          <w:szCs w:val="24"/>
        </w:rPr>
        <w:t>受托方：</w:t>
      </w:r>
      <w:r>
        <w:rPr>
          <w:rFonts w:hint="eastAsia" w:ascii="仿宋" w:hAnsi="仿宋" w:eastAsia="仿宋"/>
          <w:sz w:val="24"/>
          <w:szCs w:val="24"/>
          <w:u w:val="single"/>
        </w:rPr>
        <w:t>*</w:t>
      </w:r>
      <w:r>
        <w:rPr>
          <w:rFonts w:ascii="仿宋" w:hAnsi="仿宋" w:eastAsia="仿宋"/>
          <w:sz w:val="24"/>
          <w:szCs w:val="24"/>
          <w:u w:val="single"/>
        </w:rPr>
        <w:t>*</w:t>
      </w:r>
      <w:r>
        <w:rPr>
          <w:rFonts w:hint="eastAsia" w:ascii="仿宋" w:hAnsi="仿宋" w:eastAsia="仿宋"/>
          <w:sz w:val="24"/>
          <w:szCs w:val="24"/>
          <w:u w:val="single"/>
        </w:rPr>
        <w:t>乡镇（街）人民政府（办事处）（以下简称乙方）</w:t>
      </w:r>
    </w:p>
    <w:p>
      <w:pPr>
        <w:widowControl/>
        <w:spacing w:line="360" w:lineRule="auto"/>
        <w:ind w:firstLine="480" w:firstLineChars="200"/>
        <w:jc w:val="left"/>
        <w:textAlignment w:val="bottom"/>
        <w:rPr>
          <w:rFonts w:ascii="仿宋" w:hAnsi="仿宋" w:eastAsia="仿宋"/>
          <w:sz w:val="24"/>
          <w:szCs w:val="24"/>
        </w:rPr>
      </w:pPr>
      <w:r>
        <w:rPr>
          <w:rFonts w:hint="eastAsia" w:ascii="仿宋" w:hAnsi="仿宋" w:eastAsia="仿宋" w:cs="Times New Roman"/>
          <w:sz w:val="24"/>
          <w:szCs w:val="24"/>
        </w:rPr>
        <w:t>为了高效开展我市山塘系统治理工作，简化工作流程，根据市里相关文件精神，按照权责一致原则，</w:t>
      </w:r>
      <w:r>
        <w:rPr>
          <w:rFonts w:ascii="仿宋" w:hAnsi="仿宋" w:eastAsia="仿宋" w:cs="Times New Roman"/>
          <w:sz w:val="24"/>
          <w:szCs w:val="24"/>
        </w:rPr>
        <w:t>甲方委托乙方承担该</w:t>
      </w:r>
      <w:r>
        <w:rPr>
          <w:rFonts w:hint="eastAsia" w:ascii="仿宋" w:hAnsi="仿宋" w:eastAsia="仿宋" w:cs="Times New Roman"/>
          <w:sz w:val="24"/>
          <w:szCs w:val="24"/>
        </w:rPr>
        <w:t>相关</w:t>
      </w:r>
      <w:r>
        <w:rPr>
          <w:rFonts w:ascii="仿宋" w:hAnsi="仿宋" w:eastAsia="仿宋" w:cs="Times New Roman"/>
          <w:sz w:val="24"/>
          <w:szCs w:val="24"/>
        </w:rPr>
        <w:t>工程建设管理任务。经双方协商一致， 订立本合同。</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一、项目概况</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 xml:space="preserve">项目名称： </w:t>
      </w:r>
      <w:r>
        <w:rPr>
          <w:rFonts w:hint="eastAsia" w:ascii="仿宋" w:hAnsi="仿宋" w:eastAsia="仿宋"/>
          <w:sz w:val="24"/>
          <w:szCs w:val="24"/>
          <w:u w:val="single"/>
        </w:rPr>
        <w:t xml:space="preserve">乐清市山塘提升工程（**乡镇）。 </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项目总投资：</w:t>
      </w:r>
      <w:r>
        <w:rPr>
          <w:rFonts w:hint="eastAsia" w:ascii="仿宋" w:hAnsi="仿宋" w:eastAsia="仿宋"/>
          <w:sz w:val="24"/>
          <w:szCs w:val="24"/>
          <w:u w:val="single"/>
        </w:rPr>
        <w:t xml:space="preserve"> 以批准的投资概算为准。 </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建设地点：</w:t>
      </w:r>
      <w:r>
        <w:rPr>
          <w:rFonts w:hint="eastAsia" w:ascii="仿宋" w:hAnsi="仿宋" w:eastAsia="仿宋"/>
          <w:sz w:val="24"/>
          <w:szCs w:val="24"/>
          <w:u w:val="single"/>
        </w:rPr>
        <w:t xml:space="preserve"> 乙方所辖区域。</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建设内容及规模：</w:t>
      </w:r>
      <w:r>
        <w:rPr>
          <w:rFonts w:hint="eastAsia" w:ascii="仿宋" w:hAnsi="仿宋" w:eastAsia="仿宋"/>
          <w:sz w:val="24"/>
          <w:szCs w:val="24"/>
          <w:u w:val="single"/>
        </w:rPr>
        <w:t xml:space="preserve"> 以乐清市发展和改革局的批复为准。 </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二、委托承接工作范围</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本项目推行受托方总揽制，受托方在项目建设过程中履行项目业主（即委托方）单位职责，负责自该项目立项开始及组织施工实施直至项目竣工验收且保修期满结束的整个期间内，除资金筹措工作以外，其余建设管理工作均属于本次项目建设管理的工作范围，以及按照本合同其他约定，承担项目的投资、工期、质量、安全管理等原属于项目业主的职责。</w:t>
      </w:r>
    </w:p>
    <w:p>
      <w:pPr>
        <w:pStyle w:val="4"/>
        <w:numPr>
          <w:ilvl w:val="0"/>
          <w:numId w:val="5"/>
        </w:numPr>
        <w:spacing w:line="360" w:lineRule="auto"/>
        <w:ind w:right="-1" w:firstLine="480"/>
        <w:rPr>
          <w:rFonts w:ascii="仿宋" w:hAnsi="仿宋" w:eastAsia="仿宋"/>
          <w:sz w:val="24"/>
          <w:szCs w:val="24"/>
        </w:rPr>
      </w:pPr>
      <w:r>
        <w:rPr>
          <w:rFonts w:hint="eastAsia" w:ascii="仿宋" w:hAnsi="仿宋" w:eastAsia="仿宋"/>
          <w:sz w:val="24"/>
          <w:szCs w:val="24"/>
        </w:rPr>
        <w:t>甲方委托乙方按照工程建设相关程序及规定做好招投标工作并签订各类承包合同，签批流程参照《乐清市交通水利集团承接重点工程建设相关事项操作流程》（乐财办</w:t>
      </w:r>
      <w:r>
        <w:rPr>
          <w:rFonts w:hint="eastAsia" w:ascii="仿宋" w:hAnsi="仿宋" w:eastAsia="仿宋" w:cs="仿宋_GB2312"/>
          <w:sz w:val="24"/>
          <w:szCs w:val="24"/>
        </w:rPr>
        <w:t>〔</w:t>
      </w:r>
      <w:r>
        <w:rPr>
          <w:rFonts w:hint="eastAsia" w:ascii="仿宋" w:hAnsi="仿宋" w:eastAsia="仿宋" w:cs="仿宋"/>
          <w:sz w:val="24"/>
          <w:szCs w:val="24"/>
        </w:rPr>
        <w:t>2021</w:t>
      </w:r>
      <w:r>
        <w:rPr>
          <w:rFonts w:hint="eastAsia" w:ascii="仿宋" w:hAnsi="仿宋" w:eastAsia="仿宋" w:cs="仿宋_GB2312"/>
          <w:sz w:val="24"/>
          <w:szCs w:val="24"/>
        </w:rPr>
        <w:t>〕</w:t>
      </w:r>
      <w:r>
        <w:rPr>
          <w:rFonts w:hint="eastAsia" w:ascii="仿宋" w:hAnsi="仿宋" w:eastAsia="仿宋" w:cs="仿宋"/>
          <w:sz w:val="24"/>
          <w:szCs w:val="24"/>
        </w:rPr>
        <w:t>426号</w:t>
      </w:r>
      <w:r>
        <w:rPr>
          <w:rFonts w:hint="eastAsia" w:ascii="仿宋" w:hAnsi="仿宋" w:eastAsia="仿宋"/>
          <w:sz w:val="24"/>
          <w:szCs w:val="24"/>
        </w:rPr>
        <w:t>）执行。</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四、乙方负责工程进度、投资、技术、质量、安全的管理及控制，并协调参建各方关系。</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五、建设资金管理及拨付流程按上级管理支付流程相关规定执行。</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六、甲方有权对建设项目</w:t>
      </w:r>
      <w:r>
        <w:rPr>
          <w:rFonts w:ascii="仿宋" w:hAnsi="仿宋" w:eastAsia="仿宋"/>
          <w:sz w:val="24"/>
          <w:szCs w:val="24"/>
        </w:rPr>
        <w:t>进行</w:t>
      </w:r>
      <w:r>
        <w:rPr>
          <w:rFonts w:hint="eastAsia" w:ascii="仿宋" w:hAnsi="仿宋" w:eastAsia="仿宋"/>
          <w:sz w:val="24"/>
          <w:szCs w:val="24"/>
        </w:rPr>
        <w:t>稽查，参与工程质量、安全文明、投资及施工进度的监督工作，对违规行为予以纠正。</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七、甲方有权监督和指导项目的建设实施，对工程项目的资金使用情况进行监督。</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八、工程竣工验收后，乙方要及时将工程建设资料整理齐全后移交给甲方。</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九、甲方承诺，及时筹集资金，确保乙方工程建设顺利进行。</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十、乙方承诺，按照工程建设管理工作范围、内容和职责，承担工程建设管理任务。</w:t>
      </w:r>
    </w:p>
    <w:p>
      <w:pPr>
        <w:pStyle w:val="4"/>
        <w:spacing w:line="360" w:lineRule="auto"/>
        <w:ind w:right="-1" w:firstLine="480"/>
        <w:rPr>
          <w:rFonts w:ascii="仿宋" w:hAnsi="仿宋" w:eastAsia="仿宋"/>
          <w:sz w:val="24"/>
          <w:szCs w:val="24"/>
        </w:rPr>
      </w:pPr>
      <w:r>
        <w:rPr>
          <w:rFonts w:hint="eastAsia" w:ascii="仿宋" w:hAnsi="仿宋" w:eastAsia="仿宋"/>
          <w:sz w:val="24"/>
          <w:szCs w:val="24"/>
        </w:rPr>
        <w:t>十一、本合同书经双方法定代表人或其委托代理人签字，并加盖本单位公章后生效。正本一式两份，具有同等法律效力，甲乙双方各执一份；副本四份，甲乙双方各执二份。</w:t>
      </w:r>
    </w:p>
    <w:p>
      <w:pPr>
        <w:pStyle w:val="4"/>
        <w:spacing w:line="360" w:lineRule="auto"/>
        <w:ind w:right="-1" w:firstLine="240" w:firstLineChars="100"/>
        <w:rPr>
          <w:rFonts w:ascii="仿宋" w:hAnsi="仿宋" w:eastAsia="仿宋"/>
          <w:sz w:val="24"/>
          <w:szCs w:val="24"/>
        </w:rPr>
      </w:pPr>
    </w:p>
    <w:p>
      <w:pPr>
        <w:pStyle w:val="4"/>
        <w:spacing w:line="360" w:lineRule="auto"/>
        <w:ind w:right="-1" w:firstLine="240" w:firstLineChars="100"/>
        <w:rPr>
          <w:rFonts w:ascii="仿宋" w:hAnsi="仿宋" w:eastAsia="仿宋"/>
          <w:sz w:val="24"/>
          <w:szCs w:val="24"/>
        </w:rPr>
      </w:pPr>
      <w:r>
        <w:rPr>
          <w:rFonts w:hint="eastAsia" w:ascii="仿宋" w:hAnsi="仿宋" w:eastAsia="仿宋"/>
          <w:sz w:val="24"/>
          <w:szCs w:val="24"/>
        </w:rPr>
        <w:t xml:space="preserve">委托人：（签章）                     承接人：（签章）          </w:t>
      </w:r>
    </w:p>
    <w:p>
      <w:pPr>
        <w:pStyle w:val="4"/>
        <w:spacing w:line="360" w:lineRule="auto"/>
        <w:ind w:right="-1" w:firstLine="240" w:firstLineChars="100"/>
        <w:rPr>
          <w:rFonts w:ascii="仿宋" w:hAnsi="仿宋" w:eastAsia="仿宋"/>
          <w:sz w:val="24"/>
          <w:szCs w:val="24"/>
        </w:rPr>
      </w:pPr>
    </w:p>
    <w:p>
      <w:pPr>
        <w:pStyle w:val="4"/>
        <w:spacing w:line="360" w:lineRule="auto"/>
        <w:ind w:right="-1" w:firstLine="240" w:firstLineChars="100"/>
        <w:rPr>
          <w:rFonts w:ascii="仿宋" w:hAnsi="仿宋" w:eastAsia="仿宋"/>
          <w:sz w:val="24"/>
          <w:szCs w:val="24"/>
        </w:rPr>
      </w:pPr>
      <w:r>
        <w:rPr>
          <w:rFonts w:hint="eastAsia" w:ascii="仿宋" w:hAnsi="仿宋" w:eastAsia="仿宋"/>
          <w:sz w:val="24"/>
          <w:szCs w:val="24"/>
        </w:rPr>
        <w:t xml:space="preserve">法定代表人：（签章）             法定代表人：（签章）                   </w:t>
      </w:r>
    </w:p>
    <w:p>
      <w:pPr>
        <w:pStyle w:val="4"/>
        <w:spacing w:line="360" w:lineRule="auto"/>
        <w:ind w:right="-1" w:firstLine="480"/>
        <w:jc w:val="right"/>
        <w:rPr>
          <w:rFonts w:ascii="仿宋" w:hAnsi="仿宋" w:eastAsia="仿宋"/>
          <w:sz w:val="24"/>
          <w:szCs w:val="24"/>
        </w:rPr>
      </w:pPr>
    </w:p>
    <w:p>
      <w:pPr>
        <w:pStyle w:val="4"/>
        <w:spacing w:line="360" w:lineRule="auto"/>
        <w:ind w:right="-1" w:firstLine="480"/>
        <w:jc w:val="right"/>
        <w:rPr>
          <w:rFonts w:ascii="仿宋" w:hAnsi="仿宋" w:eastAsia="仿宋"/>
          <w:sz w:val="24"/>
          <w:szCs w:val="24"/>
        </w:rPr>
      </w:pPr>
      <w:r>
        <w:rPr>
          <w:rFonts w:hint="eastAsia" w:ascii="仿宋" w:hAnsi="仿宋" w:eastAsia="仿宋"/>
          <w:sz w:val="24"/>
          <w:szCs w:val="24"/>
        </w:rPr>
        <w:t>本合同签于     年   月  日</w:t>
      </w:r>
    </w:p>
    <w:p>
      <w:pPr>
        <w:spacing w:line="360" w:lineRule="auto"/>
        <w:jc w:val="left"/>
        <w:rPr>
          <w:rFonts w:ascii="仿宋" w:hAnsi="仿宋" w:eastAsia="仿宋"/>
          <w:sz w:val="24"/>
          <w:szCs w:val="24"/>
        </w:rPr>
      </w:pPr>
    </w:p>
    <w:sectPr>
      <w:headerReference r:id="rId3" w:type="default"/>
      <w:pgSz w:w="11907" w:h="16840"/>
      <w:pgMar w:top="1440" w:right="1800" w:bottom="1440" w:left="1800" w:header="102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4860B"/>
    <w:multiLevelType w:val="singleLevel"/>
    <w:tmpl w:val="A954860B"/>
    <w:lvl w:ilvl="0" w:tentative="0">
      <w:start w:val="3"/>
      <w:numFmt w:val="chineseCounting"/>
      <w:suff w:val="nothing"/>
      <w:lvlText w:val="%1、"/>
      <w:lvlJc w:val="left"/>
      <w:rPr>
        <w:rFonts w:hint="eastAsia"/>
      </w:rPr>
    </w:lvl>
  </w:abstractNum>
  <w:abstractNum w:abstractNumId="1">
    <w:nsid w:val="00000002"/>
    <w:multiLevelType w:val="multilevel"/>
    <w:tmpl w:val="00000002"/>
    <w:lvl w:ilvl="0" w:tentative="0">
      <w:start w:val="1"/>
      <w:numFmt w:val="chineseCountingThousand"/>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0000004"/>
    <w:multiLevelType w:val="multilevel"/>
    <w:tmpl w:val="00000004"/>
    <w:lvl w:ilvl="0" w:tentative="0">
      <w:start w:val="1"/>
      <w:numFmt w:val="japaneseCounting"/>
      <w:lvlText w:val="第%1章"/>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japaneseCounting"/>
      <w:lvlText w:val="第%1条"/>
      <w:lvlJc w:val="left"/>
      <w:pPr>
        <w:ind w:left="420" w:hanging="42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BA8088B"/>
    <w:multiLevelType w:val="multilevel"/>
    <w:tmpl w:val="5BA8088B"/>
    <w:lvl w:ilvl="0" w:tentative="0">
      <w:start w:val="1"/>
      <w:numFmt w:val="chineseCounting"/>
      <w:lvlText w:val="(%1)"/>
      <w:lvlJc w:val="left"/>
      <w:pPr>
        <w:ind w:left="1271" w:hanging="420"/>
      </w:pPr>
      <w:rPr>
        <w:rFonts w:hint="eastAsia"/>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21"/>
    <w:rsid w:val="00004003"/>
    <w:rsid w:val="00007FFB"/>
    <w:rsid w:val="000123F6"/>
    <w:rsid w:val="000322BF"/>
    <w:rsid w:val="00081E90"/>
    <w:rsid w:val="00083F52"/>
    <w:rsid w:val="00095351"/>
    <w:rsid w:val="000955DF"/>
    <w:rsid w:val="000B499F"/>
    <w:rsid w:val="000C1844"/>
    <w:rsid w:val="00101D22"/>
    <w:rsid w:val="0010711D"/>
    <w:rsid w:val="00112F13"/>
    <w:rsid w:val="0011606F"/>
    <w:rsid w:val="00133EC4"/>
    <w:rsid w:val="00142866"/>
    <w:rsid w:val="00145D31"/>
    <w:rsid w:val="001619C5"/>
    <w:rsid w:val="00163E3B"/>
    <w:rsid w:val="00167F10"/>
    <w:rsid w:val="00173667"/>
    <w:rsid w:val="001D2474"/>
    <w:rsid w:val="001D5E60"/>
    <w:rsid w:val="001F4E40"/>
    <w:rsid w:val="0020443C"/>
    <w:rsid w:val="00204FF8"/>
    <w:rsid w:val="002076E9"/>
    <w:rsid w:val="00235356"/>
    <w:rsid w:val="00243568"/>
    <w:rsid w:val="00246129"/>
    <w:rsid w:val="00252199"/>
    <w:rsid w:val="0025584A"/>
    <w:rsid w:val="0028646F"/>
    <w:rsid w:val="002905D7"/>
    <w:rsid w:val="00292467"/>
    <w:rsid w:val="002936D9"/>
    <w:rsid w:val="00296DA9"/>
    <w:rsid w:val="002B2C51"/>
    <w:rsid w:val="002B783A"/>
    <w:rsid w:val="002C5185"/>
    <w:rsid w:val="002F25DD"/>
    <w:rsid w:val="0033427F"/>
    <w:rsid w:val="00374E35"/>
    <w:rsid w:val="003908A8"/>
    <w:rsid w:val="003B0191"/>
    <w:rsid w:val="003B5DB2"/>
    <w:rsid w:val="003B6BD7"/>
    <w:rsid w:val="003D25BF"/>
    <w:rsid w:val="00403142"/>
    <w:rsid w:val="00417928"/>
    <w:rsid w:val="00427721"/>
    <w:rsid w:val="00471799"/>
    <w:rsid w:val="00474500"/>
    <w:rsid w:val="0048202E"/>
    <w:rsid w:val="004873C8"/>
    <w:rsid w:val="00490BB1"/>
    <w:rsid w:val="004C1A7C"/>
    <w:rsid w:val="004C66EE"/>
    <w:rsid w:val="004D4812"/>
    <w:rsid w:val="004F782F"/>
    <w:rsid w:val="0052303E"/>
    <w:rsid w:val="005448E5"/>
    <w:rsid w:val="00550CA3"/>
    <w:rsid w:val="005605C5"/>
    <w:rsid w:val="00564609"/>
    <w:rsid w:val="00570BFE"/>
    <w:rsid w:val="00592D56"/>
    <w:rsid w:val="005D721F"/>
    <w:rsid w:val="00607907"/>
    <w:rsid w:val="00611888"/>
    <w:rsid w:val="006175A7"/>
    <w:rsid w:val="006477EF"/>
    <w:rsid w:val="00661622"/>
    <w:rsid w:val="006768E8"/>
    <w:rsid w:val="00685775"/>
    <w:rsid w:val="006924DB"/>
    <w:rsid w:val="00697DA9"/>
    <w:rsid w:val="006A2D48"/>
    <w:rsid w:val="006C38D9"/>
    <w:rsid w:val="006C45C8"/>
    <w:rsid w:val="00716202"/>
    <w:rsid w:val="00731C78"/>
    <w:rsid w:val="00737ECA"/>
    <w:rsid w:val="00742DDE"/>
    <w:rsid w:val="00745E2D"/>
    <w:rsid w:val="00756A2D"/>
    <w:rsid w:val="0076552A"/>
    <w:rsid w:val="007707C7"/>
    <w:rsid w:val="00777925"/>
    <w:rsid w:val="00784786"/>
    <w:rsid w:val="00794F4F"/>
    <w:rsid w:val="007C571E"/>
    <w:rsid w:val="007E58E2"/>
    <w:rsid w:val="008440E4"/>
    <w:rsid w:val="00863609"/>
    <w:rsid w:val="00895972"/>
    <w:rsid w:val="008A4786"/>
    <w:rsid w:val="008A7AF7"/>
    <w:rsid w:val="008B2195"/>
    <w:rsid w:val="008B4D18"/>
    <w:rsid w:val="008E5065"/>
    <w:rsid w:val="0092537A"/>
    <w:rsid w:val="0094789B"/>
    <w:rsid w:val="009524F7"/>
    <w:rsid w:val="009C40FD"/>
    <w:rsid w:val="009E16EE"/>
    <w:rsid w:val="009E70E6"/>
    <w:rsid w:val="009F131E"/>
    <w:rsid w:val="00A06237"/>
    <w:rsid w:val="00A235B4"/>
    <w:rsid w:val="00A524E9"/>
    <w:rsid w:val="00A55A12"/>
    <w:rsid w:val="00A64D90"/>
    <w:rsid w:val="00A6668C"/>
    <w:rsid w:val="00A70CF3"/>
    <w:rsid w:val="00A82A24"/>
    <w:rsid w:val="00A82D11"/>
    <w:rsid w:val="00A85A6D"/>
    <w:rsid w:val="00A86BFB"/>
    <w:rsid w:val="00A87A71"/>
    <w:rsid w:val="00A9211F"/>
    <w:rsid w:val="00AA3D45"/>
    <w:rsid w:val="00AA59FD"/>
    <w:rsid w:val="00AB7D0D"/>
    <w:rsid w:val="00B03A9C"/>
    <w:rsid w:val="00B04555"/>
    <w:rsid w:val="00B06640"/>
    <w:rsid w:val="00B16854"/>
    <w:rsid w:val="00B22EA9"/>
    <w:rsid w:val="00B32F68"/>
    <w:rsid w:val="00B622C2"/>
    <w:rsid w:val="00B80572"/>
    <w:rsid w:val="00B80BBC"/>
    <w:rsid w:val="00B91F43"/>
    <w:rsid w:val="00BC3971"/>
    <w:rsid w:val="00BD61BB"/>
    <w:rsid w:val="00C1265E"/>
    <w:rsid w:val="00C15E1A"/>
    <w:rsid w:val="00C229E1"/>
    <w:rsid w:val="00C34EBC"/>
    <w:rsid w:val="00C43ECA"/>
    <w:rsid w:val="00CA2183"/>
    <w:rsid w:val="00CD7F69"/>
    <w:rsid w:val="00D33F7D"/>
    <w:rsid w:val="00D341F5"/>
    <w:rsid w:val="00D40712"/>
    <w:rsid w:val="00D848D6"/>
    <w:rsid w:val="00D869FE"/>
    <w:rsid w:val="00DB6479"/>
    <w:rsid w:val="00DD0FC1"/>
    <w:rsid w:val="00DD3BDB"/>
    <w:rsid w:val="00DF6497"/>
    <w:rsid w:val="00E04030"/>
    <w:rsid w:val="00E043B1"/>
    <w:rsid w:val="00E05639"/>
    <w:rsid w:val="00E17B74"/>
    <w:rsid w:val="00E30A36"/>
    <w:rsid w:val="00E3434C"/>
    <w:rsid w:val="00E3737B"/>
    <w:rsid w:val="00E456AD"/>
    <w:rsid w:val="00E466CE"/>
    <w:rsid w:val="00E668FF"/>
    <w:rsid w:val="00E83D78"/>
    <w:rsid w:val="00E84C4B"/>
    <w:rsid w:val="00E909F5"/>
    <w:rsid w:val="00EC3F1F"/>
    <w:rsid w:val="00EC5DB8"/>
    <w:rsid w:val="00EE5451"/>
    <w:rsid w:val="00EF22AE"/>
    <w:rsid w:val="00F00F48"/>
    <w:rsid w:val="00F560F8"/>
    <w:rsid w:val="00F73319"/>
    <w:rsid w:val="00F74BF9"/>
    <w:rsid w:val="00F75874"/>
    <w:rsid w:val="00F811AA"/>
    <w:rsid w:val="00F92D35"/>
    <w:rsid w:val="00FB773A"/>
    <w:rsid w:val="00FD1726"/>
    <w:rsid w:val="00FD2467"/>
    <w:rsid w:val="00FE7C44"/>
    <w:rsid w:val="00FF0486"/>
    <w:rsid w:val="045B492D"/>
    <w:rsid w:val="045E482F"/>
    <w:rsid w:val="07C835FF"/>
    <w:rsid w:val="0B2252C1"/>
    <w:rsid w:val="12E85FFD"/>
    <w:rsid w:val="160D16C0"/>
    <w:rsid w:val="16350EF1"/>
    <w:rsid w:val="176E15A7"/>
    <w:rsid w:val="183F2AF2"/>
    <w:rsid w:val="18920015"/>
    <w:rsid w:val="1B383BF5"/>
    <w:rsid w:val="1C8943AD"/>
    <w:rsid w:val="22750932"/>
    <w:rsid w:val="22866629"/>
    <w:rsid w:val="22963D13"/>
    <w:rsid w:val="2649765C"/>
    <w:rsid w:val="29485767"/>
    <w:rsid w:val="33CF3556"/>
    <w:rsid w:val="36A2582B"/>
    <w:rsid w:val="37354899"/>
    <w:rsid w:val="3A851B79"/>
    <w:rsid w:val="3D9D7B59"/>
    <w:rsid w:val="3EB15EDF"/>
    <w:rsid w:val="3EB80102"/>
    <w:rsid w:val="45556BBA"/>
    <w:rsid w:val="4E9B0CF0"/>
    <w:rsid w:val="4F5B6165"/>
    <w:rsid w:val="4FDE167D"/>
    <w:rsid w:val="516C1F6B"/>
    <w:rsid w:val="52886450"/>
    <w:rsid w:val="52BE52A6"/>
    <w:rsid w:val="53072C36"/>
    <w:rsid w:val="552352D7"/>
    <w:rsid w:val="57D816D0"/>
    <w:rsid w:val="5838396A"/>
    <w:rsid w:val="5A927E68"/>
    <w:rsid w:val="5CD1726A"/>
    <w:rsid w:val="66A55DDA"/>
    <w:rsid w:val="686058F7"/>
    <w:rsid w:val="6CA57B4E"/>
    <w:rsid w:val="6E503E0E"/>
    <w:rsid w:val="73261E12"/>
    <w:rsid w:val="74A51C65"/>
    <w:rsid w:val="7B615F7C"/>
    <w:rsid w:val="7F0642F2"/>
    <w:rsid w:val="7FFB7A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jc w:val="center"/>
      <w:outlineLvl w:val="0"/>
    </w:pPr>
    <w:rPr>
      <w:rFonts w:eastAsia="方正小标宋简体"/>
      <w:bCs/>
      <w:kern w:val="44"/>
      <w:sz w:val="44"/>
      <w:szCs w:val="44"/>
    </w:rPr>
  </w:style>
  <w:style w:type="paragraph" w:styleId="3">
    <w:name w:val="heading 2"/>
    <w:basedOn w:val="1"/>
    <w:next w:val="1"/>
    <w:link w:val="15"/>
    <w:qFormat/>
    <w:uiPriority w:val="9"/>
    <w:pPr>
      <w:keepNext/>
      <w:keepLines/>
      <w:spacing w:before="260" w:after="260" w:line="416" w:lineRule="auto"/>
      <w:jc w:val="center"/>
      <w:outlineLvl w:val="1"/>
    </w:pPr>
    <w:rPr>
      <w:rFonts w:ascii="Cambria" w:hAnsi="Cambria" w:eastAsia="仿宋_GB2312"/>
      <w:b/>
      <w:bCs/>
      <w:sz w:val="32"/>
      <w:szCs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Plain Text"/>
    <w:basedOn w:val="1"/>
    <w:link w:val="19"/>
    <w:qFormat/>
    <w:uiPriority w:val="0"/>
    <w:pPr>
      <w:spacing w:line="580" w:lineRule="exact"/>
      <w:ind w:right="-197" w:firstLine="560" w:firstLineChars="200"/>
    </w:pPr>
    <w:rPr>
      <w:rFonts w:ascii="黑体" w:hAnsi="Courier New" w:eastAsia="黑体" w:cs="Times New Roman"/>
      <w:sz w:val="28"/>
      <w:szCs w:val="20"/>
    </w:rPr>
  </w:style>
  <w:style w:type="paragraph" w:styleId="5">
    <w:name w:val="Balloon Text"/>
    <w:basedOn w:val="1"/>
    <w:link w:val="18"/>
    <w:unhideWhenUsed/>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列出段落1"/>
    <w:basedOn w:val="1"/>
    <w:qFormat/>
    <w:uiPriority w:val="34"/>
    <w:pPr>
      <w:ind w:firstLine="420" w:firstLineChars="200"/>
    </w:p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1 Char"/>
    <w:basedOn w:val="10"/>
    <w:link w:val="2"/>
    <w:qFormat/>
    <w:uiPriority w:val="9"/>
    <w:rPr>
      <w:rFonts w:eastAsia="方正小标宋简体"/>
      <w:bCs/>
      <w:kern w:val="44"/>
      <w:sz w:val="44"/>
      <w:szCs w:val="44"/>
    </w:rPr>
  </w:style>
  <w:style w:type="character" w:customStyle="1" w:styleId="15">
    <w:name w:val="标题 2 Char"/>
    <w:basedOn w:val="10"/>
    <w:link w:val="3"/>
    <w:qFormat/>
    <w:uiPriority w:val="9"/>
    <w:rPr>
      <w:rFonts w:ascii="Cambria" w:hAnsi="Cambria" w:eastAsia="仿宋_GB2312"/>
      <w:b/>
      <w:bCs/>
      <w:kern w:val="2"/>
      <w:sz w:val="32"/>
      <w:szCs w:val="32"/>
    </w:rPr>
  </w:style>
  <w:style w:type="paragraph" w:customStyle="1" w:styleId="16">
    <w:name w:val="无间隔1"/>
    <w:link w:val="17"/>
    <w:qFormat/>
    <w:uiPriority w:val="1"/>
    <w:rPr>
      <w:rFonts w:asciiTheme="minorHAnsi" w:hAnsiTheme="minorHAnsi" w:eastAsiaTheme="minorEastAsia" w:cstheme="minorBidi"/>
      <w:sz w:val="22"/>
      <w:szCs w:val="22"/>
      <w:lang w:val="en-US" w:eastAsia="zh-CN" w:bidi="ar-SA"/>
    </w:rPr>
  </w:style>
  <w:style w:type="character" w:customStyle="1" w:styleId="17">
    <w:name w:val="无间隔 Char"/>
    <w:basedOn w:val="10"/>
    <w:link w:val="16"/>
    <w:qFormat/>
    <w:uiPriority w:val="1"/>
    <w:rPr>
      <w:rFonts w:asciiTheme="minorHAnsi" w:hAnsiTheme="minorHAnsi" w:eastAsiaTheme="minorEastAsia" w:cstheme="minorBidi"/>
      <w:sz w:val="22"/>
      <w:szCs w:val="22"/>
    </w:rPr>
  </w:style>
  <w:style w:type="character" w:customStyle="1" w:styleId="18">
    <w:name w:val="批注框文本 Char"/>
    <w:basedOn w:val="10"/>
    <w:link w:val="5"/>
    <w:semiHidden/>
    <w:qFormat/>
    <w:uiPriority w:val="99"/>
    <w:rPr>
      <w:kern w:val="2"/>
      <w:sz w:val="18"/>
      <w:szCs w:val="18"/>
    </w:rPr>
  </w:style>
  <w:style w:type="character" w:customStyle="1" w:styleId="19">
    <w:name w:val="纯文本 Char"/>
    <w:basedOn w:val="10"/>
    <w:link w:val="4"/>
    <w:qFormat/>
    <w:uiPriority w:val="0"/>
    <w:rPr>
      <w:rFonts w:ascii="黑体" w:hAnsi="Courier New" w:eastAsia="黑体" w:cs="Times New Roman"/>
      <w:kern w:val="2"/>
      <w:sz w:val="28"/>
    </w:rPr>
  </w:style>
  <w:style w:type="character" w:customStyle="1" w:styleId="20">
    <w:name w:val="font51"/>
    <w:basedOn w:val="10"/>
    <w:qFormat/>
    <w:uiPriority w:val="0"/>
    <w:rPr>
      <w:rFonts w:hint="eastAsia" w:ascii="宋体" w:hAnsi="宋体" w:eastAsia="宋体"/>
      <w:color w:val="000000"/>
      <w:sz w:val="20"/>
      <w:szCs w:val="20"/>
      <w:u w:val="none"/>
    </w:rPr>
  </w:style>
  <w:style w:type="character" w:customStyle="1" w:styleId="21">
    <w:name w:val="font12"/>
    <w:basedOn w:val="10"/>
    <w:qFormat/>
    <w:uiPriority w:val="0"/>
    <w:rPr>
      <w:rFonts w:hint="eastAsia" w:ascii="宋体" w:hAnsi="宋体" w:eastAsia="宋体"/>
      <w:color w:val="000000"/>
      <w:sz w:val="20"/>
      <w:szCs w:val="20"/>
      <w:u w:val="none"/>
    </w:rPr>
  </w:style>
  <w:style w:type="character" w:customStyle="1" w:styleId="22">
    <w:name w:val="font91"/>
    <w:basedOn w:val="10"/>
    <w:qFormat/>
    <w:uiPriority w:val="0"/>
    <w:rPr>
      <w:rFonts w:hint="eastAsia" w:ascii="宋体" w:hAnsi="宋体" w:eastAsia="宋体"/>
      <w:color w:val="000000"/>
      <w:sz w:val="20"/>
      <w:szCs w:val="20"/>
      <w:u w:val="none"/>
    </w:rPr>
  </w:style>
  <w:style w:type="character" w:customStyle="1" w:styleId="23">
    <w:name w:val="font61"/>
    <w:basedOn w:val="10"/>
    <w:qFormat/>
    <w:uiPriority w:val="0"/>
    <w:rPr>
      <w:rFonts w:hint="eastAsia" w:ascii="宋体" w:hAnsi="宋体" w:eastAsia="宋体"/>
      <w:color w:val="FF0000"/>
      <w:sz w:val="20"/>
      <w:szCs w:val="20"/>
      <w:u w:val="none"/>
    </w:rPr>
  </w:style>
  <w:style w:type="character" w:customStyle="1" w:styleId="24">
    <w:name w:val="font101"/>
    <w:basedOn w:val="10"/>
    <w:qFormat/>
    <w:uiPriority w:val="0"/>
    <w:rPr>
      <w:rFonts w:hint="default" w:ascii="Times New Roman" w:hAnsi="Times New Roman" w:cs="Times New Roman"/>
      <w:color w:val="FF0000"/>
      <w:sz w:val="20"/>
      <w:szCs w:val="20"/>
      <w:u w:val="none"/>
    </w:rPr>
  </w:style>
  <w:style w:type="character" w:customStyle="1" w:styleId="25">
    <w:name w:val="font111"/>
    <w:basedOn w:val="10"/>
    <w:qFormat/>
    <w:uiPriority w:val="0"/>
    <w:rPr>
      <w:rFonts w:hint="eastAsia" w:ascii="宋体" w:hAnsi="宋体" w:eastAsia="宋体"/>
      <w:color w:val="FF0000"/>
      <w:sz w:val="20"/>
      <w:szCs w:val="20"/>
      <w:u w:val="none"/>
    </w:rPr>
  </w:style>
  <w:style w:type="character" w:customStyle="1" w:styleId="26">
    <w:name w:val="font01"/>
    <w:basedOn w:val="10"/>
    <w:qFormat/>
    <w:uiPriority w:val="0"/>
    <w:rPr>
      <w:rFonts w:hint="eastAsia" w:ascii="宋体" w:hAnsi="宋体" w:eastAsia="宋体"/>
      <w:color w:val="000000"/>
      <w:sz w:val="20"/>
      <w:szCs w:val="20"/>
      <w:u w:val="none"/>
    </w:rPr>
  </w:style>
  <w:style w:type="character" w:customStyle="1" w:styleId="27">
    <w:name w:val="font21"/>
    <w:basedOn w:val="10"/>
    <w:qFormat/>
    <w:uiPriority w:val="0"/>
    <w:rPr>
      <w:rFonts w:hint="eastAsia" w:ascii="宋体" w:hAnsi="宋体" w:eastAsia="宋体"/>
      <w:color w:val="000000"/>
      <w:sz w:val="20"/>
      <w:szCs w:val="20"/>
      <w:u w:val="none"/>
    </w:rPr>
  </w:style>
  <w:style w:type="character" w:customStyle="1" w:styleId="28">
    <w:name w:val="font41"/>
    <w:basedOn w:val="10"/>
    <w:qFormat/>
    <w:uiPriority w:val="0"/>
    <w:rPr>
      <w:rFonts w:hint="eastAsia" w:ascii="宋体" w:hAnsi="宋体" w:eastAsia="宋体"/>
      <w:color w:val="FF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2F945-8974-44EA-B336-A2BFB707C614}">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5696</Words>
  <Characters>5810</Characters>
  <Lines>47</Lines>
  <Paragraphs>13</Paragraphs>
  <TotalTime>52</TotalTime>
  <ScaleCrop>false</ScaleCrop>
  <LinksUpToDate>false</LinksUpToDate>
  <CharactersWithSpaces>5896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2022-04-18T01:48:00Z</dcterms:created>
  <dc:creator>CH</dc:creator>
  <cp:lastModifiedBy>Administrator</cp:lastModifiedBy>
  <cp:lastPrinted>2022-04-21T06:16:00Z</cp:lastPrinted>
  <dcterms:modified xsi:type="dcterms:W3CDTF">2022-04-28T01:41:10Z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ACBA497FA1FA499DBC799940F0EA9C50</vt:lpwstr>
  </property>
</Properties>
</file>