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default" w:eastAsia="方正小标宋简体"/>
          <w:color w:val="000000"/>
          <w:kern w:val="0"/>
          <w:sz w:val="44"/>
          <w:szCs w:val="44"/>
          <w:lang w:val="en-US" w:eastAsia="zh-CN" w:bidi="ar"/>
        </w:rPr>
      </w:pPr>
      <w:r>
        <w:rPr>
          <w:rFonts w:hint="eastAsia" w:eastAsia="方正小标宋简体"/>
          <w:color w:val="000000"/>
          <w:kern w:val="0"/>
          <w:sz w:val="44"/>
          <w:szCs w:val="44"/>
          <w:lang w:val="en-US" w:eastAsia="zh-CN" w:bidi="ar"/>
        </w:rPr>
        <w:t>乐清市农业农村局</w:t>
      </w:r>
    </w:p>
    <w:p>
      <w:pPr>
        <w:widowControl/>
        <w:shd w:val="clear" w:color="auto" w:fill="FFFFFF"/>
        <w:spacing w:line="560" w:lineRule="exact"/>
        <w:jc w:val="center"/>
        <w:rPr>
          <w:rFonts w:eastAsia="方正小标宋简体"/>
          <w:color w:val="000000"/>
          <w:kern w:val="0"/>
          <w:sz w:val="44"/>
          <w:szCs w:val="44"/>
          <w:lang w:bidi="ar"/>
        </w:rPr>
      </w:pPr>
      <w:bookmarkStart w:id="0" w:name="_GoBack"/>
      <w:r>
        <w:rPr>
          <w:rFonts w:hint="eastAsia" w:ascii="方正小标宋简体" w:hAnsi="方正小标宋简体" w:eastAsia="方正小标宋简体" w:cs="方正小标宋简体"/>
          <w:color w:val="000000"/>
          <w:kern w:val="0"/>
          <w:sz w:val="44"/>
          <w:szCs w:val="44"/>
          <w:lang w:val="en-US" w:eastAsia="zh-CN" w:bidi="ar"/>
        </w:rPr>
        <w:t>2022年</w:t>
      </w:r>
      <w:r>
        <w:rPr>
          <w:rFonts w:hint="eastAsia" w:ascii="方正小标宋简体" w:hAnsi="方正小标宋简体" w:eastAsia="方正小标宋简体" w:cs="方正小标宋简体"/>
          <w:color w:val="000000"/>
          <w:kern w:val="0"/>
          <w:sz w:val="44"/>
          <w:szCs w:val="44"/>
          <w:lang w:bidi="ar"/>
        </w:rPr>
        <w:t>政</w:t>
      </w:r>
      <w:r>
        <w:rPr>
          <w:rFonts w:eastAsia="方正小标宋简体"/>
          <w:color w:val="000000"/>
          <w:kern w:val="0"/>
          <w:sz w:val="44"/>
          <w:szCs w:val="44"/>
          <w:lang w:bidi="ar"/>
        </w:rPr>
        <w:t>府信息公开工作年度报告</w:t>
      </w:r>
    </w:p>
    <w:bookmarkEnd w:id="0"/>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iCs w:val="0"/>
          <w:caps w:val="0"/>
          <w:color w:val="171A1D"/>
          <w:spacing w:val="0"/>
          <w:sz w:val="32"/>
          <w:szCs w:val="32"/>
          <w:shd w:val="clear" w:color="auto" w:fill="FFFFFF"/>
        </w:rPr>
      </w:pPr>
    </w:p>
    <w:p>
      <w:pPr>
        <w:ind w:firstLine="640" w:firstLineChars="200"/>
        <w:rPr>
          <w:rFonts w:hint="eastAsia" w:ascii="仿宋_GB2312" w:hAnsi="仿宋_GB2312" w:eastAsia="仿宋_GB2312" w:cs="仿宋_GB2312"/>
          <w:i w:val="0"/>
          <w:iCs w:val="0"/>
          <w:caps w:val="0"/>
          <w:color w:val="171A1D"/>
          <w:spacing w:val="0"/>
          <w:sz w:val="32"/>
          <w:szCs w:val="32"/>
          <w:shd w:val="clear" w:color="auto" w:fill="FFFFFF"/>
        </w:rPr>
      </w:pPr>
      <w:r>
        <w:rPr>
          <w:rFonts w:hint="eastAsia" w:ascii="仿宋_GB2312" w:hAnsi="仿宋_GB2312" w:eastAsia="仿宋_GB2312" w:cs="仿宋_GB2312"/>
          <w:i w:val="0"/>
          <w:iCs w:val="0"/>
          <w:caps w:val="0"/>
          <w:color w:val="171A1D"/>
          <w:spacing w:val="0"/>
          <w:sz w:val="32"/>
          <w:szCs w:val="32"/>
          <w:shd w:val="clear" w:color="auto" w:fill="FFFFFF"/>
        </w:rPr>
        <w:t>202</w:t>
      </w:r>
      <w:r>
        <w:rPr>
          <w:rFonts w:hint="eastAsia" w:ascii="仿宋_GB2312" w:hAnsi="仿宋_GB2312" w:cs="仿宋_GB2312"/>
          <w:i w:val="0"/>
          <w:iCs w:val="0"/>
          <w:caps w:val="0"/>
          <w:color w:val="171A1D"/>
          <w:spacing w:val="0"/>
          <w:sz w:val="32"/>
          <w:szCs w:val="32"/>
          <w:shd w:val="clear" w:color="auto" w:fill="FFFFFF"/>
          <w:lang w:val="en-US" w:eastAsia="zh-CN"/>
        </w:rPr>
        <w:t>2</w:t>
      </w:r>
      <w:r>
        <w:rPr>
          <w:rFonts w:hint="eastAsia" w:ascii="仿宋_GB2312" w:hAnsi="仿宋_GB2312" w:eastAsia="仿宋_GB2312" w:cs="仿宋_GB2312"/>
          <w:i w:val="0"/>
          <w:iCs w:val="0"/>
          <w:caps w:val="0"/>
          <w:color w:val="171A1D"/>
          <w:spacing w:val="0"/>
          <w:sz w:val="32"/>
          <w:szCs w:val="32"/>
          <w:shd w:val="clear" w:color="auto" w:fill="FFFFFF"/>
        </w:rPr>
        <w:t>年度报告根据新修订《中华人民共和国政府信息公开条例》（以下简称《条例》）的要求，由乐清市人民政府办公室编制而成，并向社会公布。全文由总体情况、主动公开政府信息情况、收到和处理政府信息公开申请情况、因政府信息公开申请行政复议和提起行政诉讼的情况、政府信息公开工作存在的主要问题及改进情况和其他需要报告的事项等六部分组成。本报告中所列数据的统计限自202</w:t>
      </w:r>
      <w:r>
        <w:rPr>
          <w:rFonts w:hint="eastAsia" w:ascii="仿宋_GB2312" w:hAnsi="仿宋_GB2312" w:cs="仿宋_GB2312"/>
          <w:i w:val="0"/>
          <w:iCs w:val="0"/>
          <w:caps w:val="0"/>
          <w:color w:val="171A1D"/>
          <w:spacing w:val="0"/>
          <w:sz w:val="32"/>
          <w:szCs w:val="32"/>
          <w:shd w:val="clear" w:color="auto" w:fill="FFFFFF"/>
          <w:lang w:val="en-US" w:eastAsia="zh-CN"/>
        </w:rPr>
        <w:t>2</w:t>
      </w:r>
      <w:r>
        <w:rPr>
          <w:rFonts w:hint="eastAsia" w:ascii="仿宋_GB2312" w:hAnsi="仿宋_GB2312" w:eastAsia="仿宋_GB2312" w:cs="仿宋_GB2312"/>
          <w:i w:val="0"/>
          <w:iCs w:val="0"/>
          <w:caps w:val="0"/>
          <w:color w:val="171A1D"/>
          <w:spacing w:val="0"/>
          <w:sz w:val="32"/>
          <w:szCs w:val="32"/>
          <w:shd w:val="clear" w:color="auto" w:fill="FFFFFF"/>
        </w:rPr>
        <w:t>年1月1日至202</w:t>
      </w:r>
      <w:r>
        <w:rPr>
          <w:rFonts w:hint="eastAsia" w:ascii="仿宋_GB2312" w:hAnsi="仿宋_GB2312" w:cs="仿宋_GB2312"/>
          <w:i w:val="0"/>
          <w:iCs w:val="0"/>
          <w:caps w:val="0"/>
          <w:color w:val="171A1D"/>
          <w:spacing w:val="0"/>
          <w:sz w:val="32"/>
          <w:szCs w:val="32"/>
          <w:shd w:val="clear" w:color="auto" w:fill="FFFFFF"/>
          <w:lang w:val="en-US" w:eastAsia="zh-CN"/>
        </w:rPr>
        <w:t>2</w:t>
      </w:r>
      <w:r>
        <w:rPr>
          <w:rFonts w:hint="eastAsia" w:ascii="仿宋_GB2312" w:hAnsi="仿宋_GB2312" w:eastAsia="仿宋_GB2312" w:cs="仿宋_GB2312"/>
          <w:i w:val="0"/>
          <w:iCs w:val="0"/>
          <w:caps w:val="0"/>
          <w:color w:val="171A1D"/>
          <w:spacing w:val="0"/>
          <w:sz w:val="32"/>
          <w:szCs w:val="32"/>
          <w:shd w:val="clear" w:color="auto" w:fill="FFFFFF"/>
        </w:rPr>
        <w:t>年12月31日止。报告的电子版可在乐清市政府门户网站（</w:t>
      </w:r>
      <w:r>
        <w:rPr>
          <w:rFonts w:hint="eastAsia" w:ascii="仿宋_GB2312" w:hAnsi="仿宋_GB2312" w:eastAsia="仿宋_GB2312" w:cs="仿宋_GB2312"/>
          <w:i w:val="0"/>
          <w:iCs w:val="0"/>
          <w:caps w:val="0"/>
          <w:spacing w:val="0"/>
          <w:sz w:val="32"/>
          <w:szCs w:val="32"/>
          <w:u w:val="none"/>
          <w:shd w:val="clear" w:color="auto" w:fill="FFFFFF"/>
        </w:rPr>
        <w:fldChar w:fldCharType="begin"/>
      </w:r>
      <w:r>
        <w:rPr>
          <w:rFonts w:hint="eastAsia" w:ascii="仿宋_GB2312" w:hAnsi="仿宋_GB2312" w:eastAsia="仿宋_GB2312" w:cs="仿宋_GB2312"/>
          <w:i w:val="0"/>
          <w:iCs w:val="0"/>
          <w:caps w:val="0"/>
          <w:spacing w:val="0"/>
          <w:sz w:val="32"/>
          <w:szCs w:val="32"/>
          <w:u w:val="none"/>
          <w:shd w:val="clear" w:color="auto" w:fill="FFFFFF"/>
        </w:rPr>
        <w:instrText xml:space="preserve"> HYPERLINK "http://www.yueqing.gov.cn/" \t "_blank" </w:instrText>
      </w:r>
      <w:r>
        <w:rPr>
          <w:rFonts w:hint="eastAsia" w:ascii="仿宋_GB2312" w:hAnsi="仿宋_GB2312" w:eastAsia="仿宋_GB2312" w:cs="仿宋_GB2312"/>
          <w:i w:val="0"/>
          <w:iCs w:val="0"/>
          <w:caps w:val="0"/>
          <w:spacing w:val="0"/>
          <w:sz w:val="32"/>
          <w:szCs w:val="32"/>
          <w:u w:val="none"/>
          <w:shd w:val="clear" w:color="auto" w:fill="FFFFFF"/>
        </w:rPr>
        <w:fldChar w:fldCharType="separate"/>
      </w:r>
      <w:r>
        <w:rPr>
          <w:rStyle w:val="4"/>
          <w:rFonts w:hint="eastAsia" w:ascii="仿宋_GB2312" w:hAnsi="仿宋_GB2312" w:eastAsia="仿宋_GB2312" w:cs="仿宋_GB2312"/>
          <w:i w:val="0"/>
          <w:iCs w:val="0"/>
          <w:caps w:val="0"/>
          <w:spacing w:val="0"/>
          <w:sz w:val="32"/>
          <w:szCs w:val="32"/>
          <w:u w:val="none"/>
          <w:shd w:val="clear" w:color="auto" w:fill="FFFFFF"/>
        </w:rPr>
        <w:t>http://www.yueqing.gov.cn</w:t>
      </w:r>
      <w:r>
        <w:rPr>
          <w:rFonts w:hint="eastAsia" w:ascii="仿宋_GB2312" w:hAnsi="仿宋_GB2312" w:eastAsia="仿宋_GB2312" w:cs="仿宋_GB2312"/>
          <w:i w:val="0"/>
          <w:iCs w:val="0"/>
          <w:caps w:val="0"/>
          <w:spacing w:val="0"/>
          <w:sz w:val="32"/>
          <w:szCs w:val="32"/>
          <w:u w:val="none"/>
          <w:shd w:val="clear" w:color="auto" w:fill="FFFFFF"/>
        </w:rPr>
        <w:fldChar w:fldCharType="end"/>
      </w:r>
      <w:r>
        <w:rPr>
          <w:rFonts w:hint="eastAsia" w:ascii="仿宋_GB2312" w:hAnsi="仿宋_GB2312" w:eastAsia="仿宋_GB2312" w:cs="仿宋_GB2312"/>
          <w:i w:val="0"/>
          <w:iCs w:val="0"/>
          <w:caps w:val="0"/>
          <w:color w:val="171A1D"/>
          <w:spacing w:val="0"/>
          <w:sz w:val="32"/>
          <w:szCs w:val="32"/>
          <w:shd w:val="clear" w:color="auto" w:fill="FFFFFF"/>
        </w:rPr>
        <w:t>/）上下载。如对报告内容有疑问，请与</w:t>
      </w:r>
      <w:r>
        <w:rPr>
          <w:rFonts w:hint="eastAsia" w:ascii="仿宋_GB2312" w:hAnsi="仿宋_GB2312" w:cs="仿宋_GB2312"/>
          <w:i w:val="0"/>
          <w:iCs w:val="0"/>
          <w:caps w:val="0"/>
          <w:color w:val="171A1D"/>
          <w:spacing w:val="0"/>
          <w:sz w:val="32"/>
          <w:szCs w:val="32"/>
          <w:shd w:val="clear" w:color="auto" w:fill="FFFFFF"/>
          <w:lang w:val="en-US" w:eastAsia="zh-CN"/>
        </w:rPr>
        <w:t>乐清市农业农村局</w:t>
      </w:r>
      <w:r>
        <w:rPr>
          <w:rFonts w:hint="eastAsia" w:ascii="仿宋_GB2312" w:hAnsi="仿宋_GB2312" w:eastAsia="仿宋_GB2312" w:cs="仿宋_GB2312"/>
          <w:i w:val="0"/>
          <w:iCs w:val="0"/>
          <w:caps w:val="0"/>
          <w:color w:val="171A1D"/>
          <w:spacing w:val="0"/>
          <w:sz w:val="32"/>
          <w:szCs w:val="32"/>
          <w:shd w:val="clear" w:color="auto" w:fill="FFFFFF"/>
        </w:rPr>
        <w:t>联系（电话：0577-61880</w:t>
      </w:r>
      <w:r>
        <w:rPr>
          <w:rFonts w:hint="eastAsia" w:ascii="仿宋_GB2312" w:hAnsi="仿宋_GB2312" w:cs="仿宋_GB2312"/>
          <w:i w:val="0"/>
          <w:iCs w:val="0"/>
          <w:caps w:val="0"/>
          <w:color w:val="171A1D"/>
          <w:spacing w:val="0"/>
          <w:sz w:val="32"/>
          <w:szCs w:val="32"/>
          <w:shd w:val="clear" w:color="auto" w:fill="FFFFFF"/>
          <w:lang w:val="en-US" w:eastAsia="zh-CN"/>
        </w:rPr>
        <w:t>288</w:t>
      </w:r>
      <w:r>
        <w:rPr>
          <w:rFonts w:hint="eastAsia" w:ascii="仿宋_GB2312" w:hAnsi="仿宋_GB2312" w:eastAsia="仿宋_GB2312" w:cs="仿宋_GB2312"/>
          <w:i w:val="0"/>
          <w:iCs w:val="0"/>
          <w:caps w:val="0"/>
          <w:color w:val="171A1D"/>
          <w:spacing w:val="0"/>
          <w:sz w:val="32"/>
          <w:szCs w:val="32"/>
          <w:shd w:val="clear" w:color="auto" w:fill="FFFFFF"/>
        </w:rPr>
        <w:t>，电子邮件：</w:t>
      </w:r>
      <w:r>
        <w:rPr>
          <w:rFonts w:ascii="微软雅黑" w:hAnsi="微软雅黑" w:eastAsia="微软雅黑" w:cs="微软雅黑"/>
          <w:i w:val="0"/>
          <w:iCs w:val="0"/>
          <w:caps w:val="0"/>
          <w:color w:val="333333"/>
          <w:spacing w:val="0"/>
          <w:sz w:val="24"/>
          <w:szCs w:val="24"/>
        </w:rPr>
        <w:fldChar w:fldCharType="begin"/>
      </w:r>
      <w:r>
        <w:rPr>
          <w:rFonts w:ascii="微软雅黑" w:hAnsi="微软雅黑" w:eastAsia="微软雅黑" w:cs="微软雅黑"/>
          <w:i w:val="0"/>
          <w:iCs w:val="0"/>
          <w:caps w:val="0"/>
          <w:color w:val="333333"/>
          <w:spacing w:val="0"/>
          <w:sz w:val="24"/>
          <w:szCs w:val="24"/>
        </w:rPr>
        <w:instrText xml:space="preserve"> HYPERLINK "mailto:yqsnlj@163.com）。" </w:instrText>
      </w:r>
      <w:r>
        <w:rPr>
          <w:rFonts w:ascii="微软雅黑" w:hAnsi="微软雅黑" w:eastAsia="微软雅黑" w:cs="微软雅黑"/>
          <w:i w:val="0"/>
          <w:iCs w:val="0"/>
          <w:caps w:val="0"/>
          <w:color w:val="333333"/>
          <w:spacing w:val="0"/>
          <w:sz w:val="24"/>
          <w:szCs w:val="24"/>
        </w:rPr>
        <w:fldChar w:fldCharType="separate"/>
      </w:r>
      <w:r>
        <w:rPr>
          <w:rStyle w:val="4"/>
          <w:rFonts w:ascii="微软雅黑" w:hAnsi="微软雅黑" w:eastAsia="微软雅黑" w:cs="微软雅黑"/>
          <w:i w:val="0"/>
          <w:iCs w:val="0"/>
          <w:caps w:val="0"/>
          <w:color w:val="333333"/>
          <w:spacing w:val="0"/>
          <w:sz w:val="24"/>
          <w:szCs w:val="24"/>
        </w:rPr>
        <w:t>yqsnlj@163.com</w:t>
      </w:r>
      <w:r>
        <w:rPr>
          <w:rStyle w:val="4"/>
          <w:rFonts w:hint="eastAsia" w:ascii="仿宋_GB2312" w:hAnsi="仿宋_GB2312" w:eastAsia="仿宋_GB2312" w:cs="仿宋_GB2312"/>
          <w:i w:val="0"/>
          <w:iCs w:val="0"/>
          <w:caps w:val="0"/>
          <w:color w:val="171A1D"/>
          <w:spacing w:val="0"/>
          <w:sz w:val="32"/>
          <w:szCs w:val="32"/>
          <w:shd w:val="clear" w:color="auto" w:fill="FFFFFF"/>
        </w:rPr>
        <w:t>）。</w:t>
      </w:r>
      <w:r>
        <w:rPr>
          <w:rFonts w:ascii="微软雅黑" w:hAnsi="微软雅黑" w:eastAsia="微软雅黑" w:cs="微软雅黑"/>
          <w:i w:val="0"/>
          <w:iCs w:val="0"/>
          <w:caps w:val="0"/>
          <w:color w:val="333333"/>
          <w:spacing w:val="0"/>
          <w:sz w:val="24"/>
          <w:szCs w:val="24"/>
        </w:rPr>
        <w:fldChar w:fldCharType="end"/>
      </w:r>
    </w:p>
    <w:p>
      <w:pPr>
        <w:numPr>
          <w:ilvl w:val="0"/>
          <w:numId w:val="1"/>
        </w:numPr>
        <w:shd w:val="clear" w:color="auto" w:fill="FFFFFF"/>
        <w:ind w:firstLine="480"/>
        <w:rPr>
          <w:rFonts w:eastAsia="黑体"/>
          <w:b/>
          <w:bCs/>
          <w:color w:val="333333"/>
        </w:rPr>
      </w:pPr>
      <w:r>
        <w:rPr>
          <w:rFonts w:eastAsia="黑体"/>
          <w:b/>
          <w:bCs/>
          <w:color w:val="333333"/>
        </w:rPr>
        <w:t>总体情况</w:t>
      </w:r>
    </w:p>
    <w:p>
      <w:pPr>
        <w:ind w:firstLine="640" w:firstLineChars="200"/>
        <w:rPr>
          <w:rFonts w:hint="default" w:ascii="仿宋_GB2312" w:hAnsi="仿宋_GB2312" w:eastAsia="仿宋_GB2312" w:cs="仿宋_GB2312"/>
          <w:i w:val="0"/>
          <w:iCs w:val="0"/>
          <w:caps w:val="0"/>
          <w:color w:val="171A1D"/>
          <w:spacing w:val="0"/>
          <w:sz w:val="32"/>
          <w:szCs w:val="32"/>
          <w:shd w:val="clear" w:color="auto" w:fill="FFFFFF"/>
        </w:rPr>
      </w:pPr>
      <w:r>
        <w:rPr>
          <w:rFonts w:hint="default" w:ascii="仿宋_GB2312" w:hAnsi="仿宋_GB2312" w:eastAsia="仿宋_GB2312" w:cs="仿宋_GB2312"/>
          <w:i w:val="0"/>
          <w:iCs w:val="0"/>
          <w:caps w:val="0"/>
          <w:color w:val="171A1D"/>
          <w:spacing w:val="0"/>
          <w:sz w:val="32"/>
          <w:szCs w:val="32"/>
          <w:shd w:val="clear" w:color="auto" w:fill="FFFFFF"/>
        </w:rPr>
        <w:t>我局政府信息公开工作在</w:t>
      </w:r>
      <w:r>
        <w:rPr>
          <w:rFonts w:hint="eastAsia" w:ascii="仿宋_GB2312" w:hAnsi="仿宋_GB2312" w:eastAsia="仿宋_GB2312" w:cs="仿宋_GB2312"/>
          <w:i w:val="0"/>
          <w:iCs w:val="0"/>
          <w:caps w:val="0"/>
          <w:color w:val="171A1D"/>
          <w:spacing w:val="0"/>
          <w:sz w:val="32"/>
          <w:szCs w:val="32"/>
          <w:shd w:val="clear" w:color="auto" w:fill="FFFFFF"/>
          <w:lang w:val="en-US" w:eastAsia="zh-CN"/>
        </w:rPr>
        <w:t>市委</w:t>
      </w:r>
      <w:r>
        <w:rPr>
          <w:rFonts w:hint="default" w:ascii="仿宋_GB2312" w:hAnsi="仿宋_GB2312" w:eastAsia="仿宋_GB2312" w:cs="仿宋_GB2312"/>
          <w:i w:val="0"/>
          <w:iCs w:val="0"/>
          <w:caps w:val="0"/>
          <w:color w:val="171A1D"/>
          <w:spacing w:val="0"/>
          <w:sz w:val="32"/>
          <w:szCs w:val="32"/>
          <w:shd w:val="clear" w:color="auto" w:fill="FFFFFF"/>
        </w:rPr>
        <w:t>、</w:t>
      </w:r>
      <w:r>
        <w:rPr>
          <w:rFonts w:hint="eastAsia" w:ascii="仿宋_GB2312" w:hAnsi="仿宋_GB2312" w:eastAsia="仿宋_GB2312" w:cs="仿宋_GB2312"/>
          <w:i w:val="0"/>
          <w:iCs w:val="0"/>
          <w:caps w:val="0"/>
          <w:color w:val="171A1D"/>
          <w:spacing w:val="0"/>
          <w:sz w:val="32"/>
          <w:szCs w:val="32"/>
          <w:shd w:val="clear" w:color="auto" w:fill="FFFFFF"/>
          <w:lang w:val="en-US" w:eastAsia="zh-CN"/>
        </w:rPr>
        <w:t>市</w:t>
      </w:r>
      <w:r>
        <w:rPr>
          <w:rFonts w:hint="default" w:ascii="仿宋_GB2312" w:hAnsi="仿宋_GB2312" w:eastAsia="仿宋_GB2312" w:cs="仿宋_GB2312"/>
          <w:i w:val="0"/>
          <w:iCs w:val="0"/>
          <w:caps w:val="0"/>
          <w:color w:val="171A1D"/>
          <w:spacing w:val="0"/>
          <w:sz w:val="32"/>
          <w:szCs w:val="32"/>
          <w:shd w:val="clear" w:color="auto" w:fill="FFFFFF"/>
        </w:rPr>
        <w:t>政府的领导下，深入贯彻落实《</w:t>
      </w:r>
      <w:r>
        <w:rPr>
          <w:rFonts w:hint="eastAsia" w:ascii="仿宋_GB2312" w:hAnsi="仿宋_GB2312" w:eastAsia="仿宋_GB2312" w:cs="仿宋_GB2312"/>
          <w:i w:val="0"/>
          <w:iCs w:val="0"/>
          <w:caps w:val="0"/>
          <w:color w:val="171A1D"/>
          <w:spacing w:val="0"/>
          <w:sz w:val="32"/>
          <w:szCs w:val="32"/>
          <w:shd w:val="clear" w:color="auto" w:fill="FFFFFF"/>
        </w:rPr>
        <w:t>条例</w:t>
      </w:r>
      <w:r>
        <w:rPr>
          <w:rFonts w:hint="default" w:ascii="仿宋_GB2312" w:hAnsi="仿宋_GB2312" w:eastAsia="仿宋_GB2312" w:cs="仿宋_GB2312"/>
          <w:i w:val="0"/>
          <w:iCs w:val="0"/>
          <w:caps w:val="0"/>
          <w:color w:val="171A1D"/>
          <w:spacing w:val="0"/>
          <w:sz w:val="32"/>
          <w:szCs w:val="32"/>
          <w:shd w:val="clear" w:color="auto" w:fill="FFFFFF"/>
        </w:rPr>
        <w:t>》关于政府信息公开工作的要求，加强领导</w:t>
      </w:r>
      <w:r>
        <w:rPr>
          <w:rFonts w:hint="eastAsia" w:ascii="仿宋_GB2312" w:hAnsi="仿宋_GB2312" w:eastAsia="仿宋_GB2312" w:cs="仿宋_GB2312"/>
          <w:i w:val="0"/>
          <w:iCs w:val="0"/>
          <w:caps w:val="0"/>
          <w:color w:val="171A1D"/>
          <w:spacing w:val="0"/>
          <w:sz w:val="32"/>
          <w:szCs w:val="32"/>
          <w:shd w:val="clear" w:color="auto" w:fill="FFFFFF"/>
          <w:lang w:eastAsia="zh-CN"/>
        </w:rPr>
        <w:t>，</w:t>
      </w:r>
      <w:r>
        <w:rPr>
          <w:rFonts w:hint="default" w:ascii="仿宋_GB2312" w:hAnsi="仿宋_GB2312" w:eastAsia="仿宋_GB2312" w:cs="仿宋_GB2312"/>
          <w:i w:val="0"/>
          <w:iCs w:val="0"/>
          <w:caps w:val="0"/>
          <w:color w:val="171A1D"/>
          <w:spacing w:val="0"/>
          <w:sz w:val="32"/>
          <w:szCs w:val="32"/>
          <w:shd w:val="clear" w:color="auto" w:fill="FFFFFF"/>
        </w:rPr>
        <w:t>统</w:t>
      </w:r>
      <w:r>
        <w:rPr>
          <w:rFonts w:hint="eastAsia" w:ascii="仿宋_GB2312" w:hAnsi="仿宋_GB2312" w:eastAsia="仿宋_GB2312" w:cs="仿宋_GB2312"/>
          <w:i w:val="0"/>
          <w:iCs w:val="0"/>
          <w:caps w:val="0"/>
          <w:color w:val="171A1D"/>
          <w:spacing w:val="0"/>
          <w:sz w:val="32"/>
          <w:szCs w:val="32"/>
          <w:shd w:val="clear" w:color="auto" w:fill="FFFFFF"/>
          <w:lang w:val="en-US" w:eastAsia="zh-CN"/>
        </w:rPr>
        <w:t>一</w:t>
      </w:r>
      <w:r>
        <w:rPr>
          <w:rFonts w:hint="default" w:ascii="仿宋_GB2312" w:hAnsi="仿宋_GB2312" w:eastAsia="仿宋_GB2312" w:cs="仿宋_GB2312"/>
          <w:i w:val="0"/>
          <w:iCs w:val="0"/>
          <w:caps w:val="0"/>
          <w:color w:val="171A1D"/>
          <w:spacing w:val="0"/>
          <w:sz w:val="32"/>
          <w:szCs w:val="32"/>
          <w:shd w:val="clear" w:color="auto" w:fill="FFFFFF"/>
        </w:rPr>
        <w:t>部署，信息公开工作得到了深入开展，公开内容进一步拓展，公开形式不断规范，公开制度得到较好执行，政府信息公开工作取得了明显成果。现将今年信息公开工作情况总结如下:</w:t>
      </w:r>
    </w:p>
    <w:p>
      <w:pPr>
        <w:shd w:val="clear" w:color="auto" w:fill="FFFFFF"/>
        <w:ind w:firstLine="480"/>
        <w:rPr>
          <w:rFonts w:hint="default" w:ascii="Times New Roman" w:hAnsi="Times New Roman" w:cs="Times New Roman"/>
          <w:color w:val="333333"/>
        </w:rPr>
      </w:pPr>
      <w:r>
        <w:rPr>
          <w:rFonts w:hint="eastAsia" w:ascii="Times New Roman" w:hAnsi="Times New Roman" w:cs="Times New Roman"/>
          <w:color w:val="333333"/>
          <w:lang w:eastAsia="zh-CN"/>
        </w:rPr>
        <w:t>（</w:t>
      </w:r>
      <w:r>
        <w:rPr>
          <w:rFonts w:hint="eastAsia" w:ascii="Times New Roman" w:hAnsi="Times New Roman" w:cs="Times New Roman"/>
          <w:color w:val="333333"/>
          <w:lang w:val="en-US" w:eastAsia="zh-CN"/>
        </w:rPr>
        <w:t>一</w:t>
      </w:r>
      <w:r>
        <w:rPr>
          <w:rFonts w:hint="eastAsia" w:ascii="Times New Roman" w:hAnsi="Times New Roman" w:cs="Times New Roman"/>
          <w:color w:val="333333"/>
          <w:lang w:eastAsia="zh-CN"/>
        </w:rPr>
        <w:t>）</w:t>
      </w:r>
      <w:r>
        <w:rPr>
          <w:rFonts w:hint="default" w:ascii="Times New Roman" w:hAnsi="Times New Roman" w:cs="Times New Roman"/>
          <w:color w:val="333333"/>
        </w:rPr>
        <w:t>提高认识</w:t>
      </w:r>
      <w:r>
        <w:rPr>
          <w:rFonts w:hint="eastAsia" w:ascii="Times New Roman" w:hAnsi="Times New Roman" w:cs="Times New Roman"/>
          <w:color w:val="333333"/>
          <w:lang w:eastAsia="zh-CN"/>
        </w:rPr>
        <w:t>，</w:t>
      </w:r>
      <w:r>
        <w:rPr>
          <w:rFonts w:hint="default" w:ascii="Times New Roman" w:hAnsi="Times New Roman" w:cs="Times New Roman"/>
          <w:color w:val="333333"/>
        </w:rPr>
        <w:t>加强组织领导。</w:t>
      </w:r>
    </w:p>
    <w:p>
      <w:pPr>
        <w:shd w:val="clear" w:color="auto" w:fill="FFFFFF"/>
        <w:ind w:firstLine="480"/>
        <w:rPr>
          <w:rFonts w:hint="default" w:ascii="Times New Roman" w:hAnsi="Times New Roman" w:cs="Times New Roman"/>
          <w:color w:val="333333"/>
        </w:rPr>
      </w:pPr>
      <w:r>
        <w:rPr>
          <w:rFonts w:hint="default" w:ascii="Times New Roman" w:hAnsi="Times New Roman" w:cs="Times New Roman"/>
          <w:color w:val="333333"/>
        </w:rPr>
        <w:t>我局高度重视政府信息公开工作，将其作为促进政务公开、创新管理方式、增强服务能力、建设服务型机关的一项重要任务来部署，</w:t>
      </w:r>
      <w:r>
        <w:rPr>
          <w:rFonts w:hint="eastAsia" w:ascii="Times New Roman" w:hAnsi="Times New Roman" w:cs="Times New Roman"/>
          <w:color w:val="333333"/>
          <w:lang w:val="en-US" w:eastAsia="zh-CN"/>
        </w:rPr>
        <w:t>加强组织领导，</w:t>
      </w:r>
      <w:r>
        <w:rPr>
          <w:rFonts w:hint="default" w:ascii="Times New Roman" w:hAnsi="Times New Roman" w:cs="Times New Roman"/>
          <w:color w:val="333333"/>
        </w:rPr>
        <w:t>全局各</w:t>
      </w:r>
      <w:r>
        <w:rPr>
          <w:rFonts w:hint="eastAsia" w:ascii="Times New Roman" w:hAnsi="Times New Roman" w:cs="Times New Roman"/>
          <w:color w:val="333333"/>
          <w:lang w:val="en-US" w:eastAsia="zh-CN"/>
        </w:rPr>
        <w:t>科</w:t>
      </w:r>
      <w:r>
        <w:rPr>
          <w:rFonts w:hint="default" w:ascii="Times New Roman" w:hAnsi="Times New Roman" w:cs="Times New Roman"/>
          <w:color w:val="333333"/>
        </w:rPr>
        <w:t>室发布的文件、信息都必须经过分管领导</w:t>
      </w:r>
      <w:r>
        <w:rPr>
          <w:rFonts w:hint="eastAsia" w:ascii="Times New Roman" w:hAnsi="Times New Roman" w:cs="Times New Roman"/>
          <w:color w:val="333333"/>
          <w:lang w:eastAsia="zh-CN"/>
        </w:rPr>
        <w:t>、</w:t>
      </w:r>
      <w:r>
        <w:rPr>
          <w:rFonts w:hint="eastAsia" w:ascii="Times New Roman" w:hAnsi="Times New Roman" w:cs="Times New Roman"/>
          <w:color w:val="333333"/>
          <w:lang w:val="en-US" w:eastAsia="zh-CN"/>
        </w:rPr>
        <w:t>主要领导</w:t>
      </w:r>
      <w:r>
        <w:rPr>
          <w:rFonts w:hint="default" w:ascii="Times New Roman" w:hAnsi="Times New Roman" w:cs="Times New Roman"/>
          <w:color w:val="333333"/>
        </w:rPr>
        <w:t>签阅方可正式公布公开，保证信息公开工作规范有序进行。</w:t>
      </w:r>
    </w:p>
    <w:p>
      <w:pPr>
        <w:shd w:val="clear" w:color="auto" w:fill="FFFFFF"/>
        <w:ind w:firstLine="480"/>
        <w:rPr>
          <w:rFonts w:hint="default" w:ascii="Times New Roman" w:hAnsi="Times New Roman" w:cs="Times New Roman"/>
          <w:color w:val="333333"/>
        </w:rPr>
      </w:pPr>
      <w:r>
        <w:rPr>
          <w:rFonts w:hint="eastAsia" w:ascii="Times New Roman" w:hAnsi="Times New Roman" w:cs="Times New Roman"/>
          <w:color w:val="333333"/>
          <w:lang w:eastAsia="zh-CN"/>
        </w:rPr>
        <w:t>（</w:t>
      </w:r>
      <w:r>
        <w:rPr>
          <w:rFonts w:hint="eastAsia" w:ascii="Times New Roman" w:hAnsi="Times New Roman" w:cs="Times New Roman"/>
          <w:color w:val="333333"/>
          <w:lang w:val="en-US" w:eastAsia="zh-CN"/>
        </w:rPr>
        <w:t>二</w:t>
      </w:r>
      <w:r>
        <w:rPr>
          <w:rFonts w:hint="eastAsia" w:ascii="Times New Roman" w:hAnsi="Times New Roman" w:cs="Times New Roman"/>
          <w:color w:val="333333"/>
          <w:lang w:eastAsia="zh-CN"/>
        </w:rPr>
        <w:t>）</w:t>
      </w:r>
      <w:r>
        <w:rPr>
          <w:rFonts w:hint="default" w:ascii="Times New Roman" w:hAnsi="Times New Roman" w:cs="Times New Roman"/>
          <w:color w:val="333333"/>
        </w:rPr>
        <w:t>完善制度</w:t>
      </w:r>
      <w:r>
        <w:rPr>
          <w:rFonts w:hint="eastAsia" w:ascii="Times New Roman" w:hAnsi="Times New Roman" w:cs="Times New Roman"/>
          <w:color w:val="333333"/>
          <w:lang w:eastAsia="zh-CN"/>
        </w:rPr>
        <w:t>，</w:t>
      </w:r>
      <w:r>
        <w:rPr>
          <w:rFonts w:hint="default" w:ascii="Times New Roman" w:hAnsi="Times New Roman" w:cs="Times New Roman"/>
          <w:color w:val="333333"/>
        </w:rPr>
        <w:t>加强信息报送。</w:t>
      </w:r>
    </w:p>
    <w:p>
      <w:pPr>
        <w:shd w:val="clear" w:color="auto" w:fill="FFFFFF"/>
        <w:ind w:firstLine="480"/>
        <w:rPr>
          <w:rFonts w:hint="default" w:ascii="Times New Roman" w:hAnsi="Times New Roman" w:eastAsia="仿宋_GB2312" w:cs="Times New Roman"/>
          <w:color w:val="333333"/>
          <w:lang w:val="en-US" w:eastAsia="zh-CN"/>
        </w:rPr>
      </w:pPr>
      <w:r>
        <w:rPr>
          <w:rFonts w:hint="default" w:ascii="Times New Roman" w:hAnsi="Times New Roman" w:cs="Times New Roman"/>
          <w:color w:val="333333"/>
        </w:rPr>
        <w:t>为确保信息公开工作准确、及时、高效，按照《</w:t>
      </w:r>
      <w:r>
        <w:rPr>
          <w:rFonts w:hint="eastAsia" w:ascii="Times New Roman" w:hAnsi="Times New Roman" w:cs="Times New Roman"/>
          <w:color w:val="333333"/>
        </w:rPr>
        <w:t>条例</w:t>
      </w:r>
      <w:r>
        <w:rPr>
          <w:rFonts w:hint="default" w:ascii="Times New Roman" w:hAnsi="Times New Roman" w:cs="Times New Roman"/>
          <w:color w:val="333333"/>
        </w:rPr>
        <w:t>》文件精神</w:t>
      </w:r>
      <w:r>
        <w:rPr>
          <w:rFonts w:hint="eastAsia" w:ascii="Times New Roman" w:hAnsi="Times New Roman" w:cs="Times New Roman"/>
          <w:color w:val="333333"/>
          <w:lang w:eastAsia="zh-CN"/>
        </w:rPr>
        <w:t>，</w:t>
      </w:r>
      <w:r>
        <w:rPr>
          <w:rFonts w:hint="eastAsia" w:ascii="Times New Roman" w:hAnsi="Times New Roman" w:cs="Times New Roman"/>
          <w:color w:val="333333"/>
          <w:lang w:val="en-US" w:eastAsia="zh-CN"/>
        </w:rPr>
        <w:t>我局</w:t>
      </w:r>
      <w:r>
        <w:rPr>
          <w:rFonts w:hint="default" w:ascii="Times New Roman" w:hAnsi="Times New Roman" w:cs="Times New Roman"/>
          <w:color w:val="333333"/>
        </w:rPr>
        <w:t>完善信息公开制度,明确了局机关信息公开的内容和方式。按照规定在出台规范性文件前向社会大众征求修改意见，并将采纳意见向社会大众公示，全年累计征求</w:t>
      </w:r>
      <w:r>
        <w:rPr>
          <w:rFonts w:hint="eastAsia" w:ascii="Times New Roman" w:hAnsi="Times New Roman" w:cs="Times New Roman"/>
          <w:color w:val="333333"/>
          <w:lang w:val="en-US" w:eastAsia="zh-CN"/>
        </w:rPr>
        <w:t>17</w:t>
      </w:r>
      <w:r>
        <w:rPr>
          <w:rFonts w:hint="default" w:ascii="Times New Roman" w:hAnsi="Times New Roman" w:cs="Times New Roman"/>
          <w:color w:val="333333"/>
        </w:rPr>
        <w:t>件。规范性文件政策解读均按要求向社会大众公布，并实现</w:t>
      </w:r>
      <w:r>
        <w:rPr>
          <w:rFonts w:hint="eastAsia" w:ascii="Times New Roman" w:hAnsi="Times New Roman" w:cs="Times New Roman"/>
          <w:color w:val="333333"/>
          <w:lang w:val="en-US" w:eastAsia="zh-CN"/>
        </w:rPr>
        <w:t>9</w:t>
      </w:r>
      <w:r>
        <w:rPr>
          <w:rFonts w:hint="default" w:ascii="Times New Roman" w:hAnsi="Times New Roman" w:cs="Times New Roman"/>
          <w:color w:val="333333"/>
        </w:rPr>
        <w:t>件政策解读100%图片解读。</w:t>
      </w:r>
      <w:r>
        <w:rPr>
          <w:rFonts w:hint="eastAsia" w:ascii="Times New Roman" w:hAnsi="Times New Roman" w:cs="Times New Roman"/>
          <w:color w:val="333333"/>
          <w:lang w:val="en-US" w:eastAsia="zh-CN"/>
        </w:rPr>
        <w:t>及时完善政府信息公开指南、乡村振兴扶持政策、进展情况等，以图表方式解读乐清市农业农村现代化“十四五”规划。</w:t>
      </w:r>
    </w:p>
    <w:p>
      <w:pPr>
        <w:numPr>
          <w:ilvl w:val="0"/>
          <w:numId w:val="0"/>
        </w:numPr>
        <w:shd w:val="clear" w:color="auto" w:fill="FFFFFF"/>
        <w:ind w:left="480" w:leftChars="0"/>
        <w:rPr>
          <w:rFonts w:hint="eastAsia" w:ascii="Times New Roman" w:hAnsi="Times New Roman" w:cs="Times New Roman"/>
          <w:color w:val="333333"/>
          <w:lang w:val="en-US" w:eastAsia="zh-CN"/>
        </w:rPr>
      </w:pPr>
      <w:r>
        <w:rPr>
          <w:rFonts w:hint="eastAsia" w:ascii="Times New Roman" w:hAnsi="Times New Roman" w:cs="Times New Roman"/>
          <w:color w:val="333333"/>
          <w:lang w:val="en-US" w:eastAsia="zh-CN"/>
        </w:rPr>
        <w:t>（三）主动公开，加强各方监督</w:t>
      </w:r>
    </w:p>
    <w:p>
      <w:pPr>
        <w:shd w:val="clear" w:color="auto" w:fill="FFFFFF"/>
        <w:ind w:firstLine="480"/>
        <w:rPr>
          <w:rFonts w:hint="default" w:ascii="Times New Roman" w:hAnsi="Times New Roman" w:cs="Times New Roman"/>
          <w:color w:val="333333"/>
          <w:lang w:val="en-US" w:eastAsia="zh-CN"/>
        </w:rPr>
      </w:pPr>
      <w:r>
        <w:rPr>
          <w:rFonts w:hint="eastAsia" w:ascii="Times New Roman" w:hAnsi="Times New Roman" w:cs="Times New Roman"/>
          <w:color w:val="333333"/>
          <w:lang w:val="en-US" w:eastAsia="zh-CN"/>
        </w:rPr>
        <w:t>2022年共发布信息271条，涉及通知公告、人事任免、政府自身建设、政务动态、农村工作等栏目，其中公文类政府信息主动公开69个，其他政府信息主动公开202条。经自查审核，归类正确。每季度按时向市府办政务公开科上报本季度的政府信息公开工作情况和发文备案。</w:t>
      </w:r>
    </w:p>
    <w:p>
      <w:pPr>
        <w:numPr>
          <w:ilvl w:val="0"/>
          <w:numId w:val="0"/>
        </w:numPr>
        <w:shd w:val="clear" w:color="auto" w:fill="FFFFFF"/>
        <w:rPr>
          <w:rFonts w:eastAsia="黑体"/>
          <w:b/>
          <w:bCs/>
          <w:color w:val="333333"/>
        </w:rPr>
      </w:pPr>
    </w:p>
    <w:p>
      <w:pPr>
        <w:numPr>
          <w:ilvl w:val="0"/>
          <w:numId w:val="0"/>
        </w:numPr>
        <w:shd w:val="clear" w:color="auto" w:fill="FFFFFF"/>
        <w:rPr>
          <w:rFonts w:eastAsia="黑体"/>
          <w:b/>
          <w:bCs/>
          <w:color w:val="333333"/>
        </w:rPr>
      </w:pPr>
    </w:p>
    <w:tbl>
      <w:tblPr>
        <w:tblStyle w:val="2"/>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9"/>
        <w:gridCol w:w="122"/>
        <w:gridCol w:w="527"/>
        <w:gridCol w:w="422"/>
        <w:gridCol w:w="227"/>
        <w:gridCol w:w="488"/>
        <w:gridCol w:w="161"/>
        <w:gridCol w:w="649"/>
        <w:gridCol w:w="649"/>
        <w:gridCol w:w="649"/>
        <w:gridCol w:w="327"/>
        <w:gridCol w:w="60"/>
        <w:gridCol w:w="263"/>
        <w:gridCol w:w="425"/>
        <w:gridCol w:w="225"/>
        <w:gridCol w:w="463"/>
        <w:gridCol w:w="187"/>
        <w:gridCol w:w="501"/>
        <w:gridCol w:w="150"/>
        <w:gridCol w:w="161"/>
        <w:gridCol w:w="377"/>
        <w:gridCol w:w="113"/>
        <w:gridCol w:w="575"/>
        <w:gridCol w:w="76"/>
        <w:gridCol w:w="613"/>
        <w:gridCol w:w="38"/>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noWrap w:val="0"/>
            <w:tcMar>
              <w:top w:w="0" w:type="dxa"/>
              <w:left w:w="57" w:type="dxa"/>
              <w:bottom w:w="0" w:type="dxa"/>
              <w:right w:w="57" w:type="dxa"/>
            </w:tcMar>
            <w:vAlign w:val="center"/>
          </w:tcPr>
          <w:p>
            <w:pPr>
              <w:shd w:val="clear" w:color="auto" w:fill="FFFFFF"/>
              <w:ind w:firstLine="967" w:firstLineChars="301"/>
              <w:rPr>
                <w:color w:val="000000"/>
                <w:sz w:val="24"/>
              </w:rPr>
            </w:pPr>
            <w:r>
              <w:rPr>
                <w:rFonts w:eastAsia="黑体"/>
                <w:b/>
                <w:bCs/>
                <w:color w:val="333333"/>
              </w:rPr>
              <w:t>二、主动公开政府信息情况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信息内容</w:t>
            </w:r>
          </w:p>
        </w:tc>
        <w:tc>
          <w:tcPr>
            <w:tcW w:w="2435" w:type="dxa"/>
            <w:gridSpan w:val="5"/>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w:t>
            </w:r>
            <w:r>
              <w:rPr>
                <w:sz w:val="24"/>
              </w:rPr>
              <w:t>制发件数</w:t>
            </w:r>
          </w:p>
        </w:tc>
        <w:tc>
          <w:tcPr>
            <w:tcW w:w="2435" w:type="dxa"/>
            <w:gridSpan w:val="9"/>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本年废止件数</w:t>
            </w:r>
          </w:p>
        </w:tc>
        <w:tc>
          <w:tcPr>
            <w:tcW w:w="2443" w:type="dxa"/>
            <w:gridSpan w:val="7"/>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现行有效件</w:t>
            </w:r>
            <w:r>
              <w:rPr>
                <w:sz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规章</w:t>
            </w:r>
          </w:p>
        </w:tc>
        <w:tc>
          <w:tcPr>
            <w:tcW w:w="2435" w:type="dxa"/>
            <w:gridSpan w:val="5"/>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2435" w:type="dxa"/>
            <w:gridSpan w:val="9"/>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c>
          <w:tcPr>
            <w:tcW w:w="2443" w:type="dxa"/>
            <w:gridSpan w:val="7"/>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行政规范性文件</w:t>
            </w:r>
          </w:p>
        </w:tc>
        <w:tc>
          <w:tcPr>
            <w:tcW w:w="2435" w:type="dxa"/>
            <w:gridSpan w:val="5"/>
            <w:noWrap w:val="0"/>
            <w:tcMar>
              <w:top w:w="0" w:type="dxa"/>
              <w:left w:w="57" w:type="dxa"/>
              <w:bottom w:w="0" w:type="dxa"/>
              <w:right w:w="57" w:type="dxa"/>
            </w:tcMar>
            <w:vAlign w:val="center"/>
          </w:tcPr>
          <w:p>
            <w:pPr>
              <w:spacing w:before="57" w:beforeLines="10" w:after="57" w:afterLines="10" w:line="320" w:lineRule="exact"/>
              <w:rPr>
                <w:rFonts w:hint="eastAsia" w:eastAsia="仿宋_GB2312"/>
                <w:sz w:val="24"/>
                <w:lang w:eastAsia="zh-CN"/>
              </w:rPr>
            </w:pPr>
            <w:r>
              <w:rPr>
                <w:rFonts w:hint="eastAsia"/>
                <w:sz w:val="24"/>
                <w:lang w:val="en-US" w:eastAsia="zh-CN"/>
              </w:rPr>
              <w:t>9</w:t>
            </w:r>
          </w:p>
        </w:tc>
        <w:tc>
          <w:tcPr>
            <w:tcW w:w="2435" w:type="dxa"/>
            <w:gridSpan w:val="9"/>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4</w:t>
            </w:r>
          </w:p>
        </w:tc>
        <w:tc>
          <w:tcPr>
            <w:tcW w:w="2443" w:type="dxa"/>
            <w:gridSpan w:val="7"/>
            <w:noWrap w:val="0"/>
            <w:tcMar>
              <w:top w:w="0" w:type="dxa"/>
              <w:left w:w="57" w:type="dxa"/>
              <w:bottom w:w="0" w:type="dxa"/>
              <w:right w:w="57" w:type="dxa"/>
            </w:tcMar>
            <w:vAlign w:val="center"/>
          </w:tcPr>
          <w:p>
            <w:pPr>
              <w:spacing w:before="57" w:beforeLines="10" w:after="57" w:afterLines="10" w:line="320" w:lineRule="exact"/>
              <w:rPr>
                <w:sz w:val="24"/>
              </w:rPr>
            </w:pPr>
            <w:r>
              <w:rPr>
                <w:rFonts w:hint="eastAsia"/>
                <w:sz w:val="24"/>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信息内容</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行政许可</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rPr>
                <w:sz w:val="24"/>
              </w:rPr>
            </w:pPr>
            <w:r>
              <w:rPr>
                <w:rFonts w:ascii="微软雅黑" w:hAnsi="微软雅黑" w:eastAsia="微软雅黑" w:cs="微软雅黑"/>
                <w:i w:val="0"/>
                <w:iCs w:val="0"/>
                <w:caps w:val="0"/>
                <w:color w:val="171A1D"/>
                <w:spacing w:val="0"/>
                <w:sz w:val="21"/>
                <w:szCs w:val="21"/>
                <w:shd w:val="clear" w:color="auto" w:fill="FFFFFF"/>
              </w:rPr>
              <w:t>11870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信息内容</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行政处罚</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rPr>
                <w:rFonts w:hint="default" w:eastAsia="仿宋_GB2312"/>
                <w:sz w:val="24"/>
                <w:lang w:val="en-US" w:eastAsia="zh-CN"/>
              </w:rPr>
            </w:pPr>
            <w:r>
              <w:rPr>
                <w:rFonts w:hint="eastAsia"/>
                <w:color w:val="000000"/>
                <w:sz w:val="24"/>
                <w:lang w:val="en-US" w:eastAsia="zh-CN"/>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行政强制</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rPr>
                <w:rFonts w:hint="eastAsia" w:eastAsia="仿宋_GB2312"/>
                <w:sz w:val="24"/>
                <w:lang w:eastAsia="zh-CN"/>
              </w:rPr>
            </w:pPr>
            <w:r>
              <w:rPr>
                <w:rFonts w:hint="eastAsia"/>
                <w:color w:val="00000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信息内容</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行政事业性收费</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rPr>
                <w:rFonts w:hint="eastAsia" w:eastAsia="仿宋_GB2312"/>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noWrap w:val="0"/>
            <w:tcMar>
              <w:top w:w="0" w:type="dxa"/>
              <w:left w:w="57" w:type="dxa"/>
              <w:bottom w:w="0" w:type="dxa"/>
              <w:right w:w="57" w:type="dxa"/>
            </w:tcMar>
            <w:vAlign w:val="center"/>
          </w:tcPr>
          <w:p>
            <w:pPr>
              <w:shd w:val="clear" w:color="auto" w:fill="FFFFFF"/>
              <w:ind w:firstLine="967" w:firstLineChars="301"/>
              <w:rPr>
                <w:rFonts w:eastAsia="黑体"/>
                <w:b/>
                <w:color w:val="333333"/>
                <w:sz w:val="28"/>
              </w:rPr>
            </w:pPr>
            <w:r>
              <w:rPr>
                <w:rFonts w:eastAsia="黑体"/>
                <w:b/>
                <w:bCs/>
                <w:color w:val="333333"/>
              </w:rPr>
              <w:t>三、收到和处理政府信息公开申请情况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930" w:type="dxa"/>
            <w:gridSpan w:val="12"/>
            <w:vMerge w:val="restart"/>
            <w:noWrap w:val="0"/>
            <w:tcMar>
              <w:top w:w="0" w:type="dxa"/>
              <w:left w:w="108" w:type="dxa"/>
              <w:bottom w:w="0" w:type="dxa"/>
              <w:right w:w="108" w:type="dxa"/>
            </w:tcMar>
            <w:vAlign w:val="center"/>
          </w:tcPr>
          <w:p>
            <w:pPr>
              <w:spacing w:before="57" w:beforeLines="10" w:after="57" w:afterLines="10" w:line="300" w:lineRule="exact"/>
              <w:rPr>
                <w:sz w:val="24"/>
              </w:rPr>
            </w:pPr>
            <w:r>
              <w:rPr>
                <w:rFonts w:eastAsia="楷体"/>
                <w:sz w:val="24"/>
              </w:rPr>
              <w:t>（本列数据的勾稽关系为：第一项加第二项之和，等于第三项加第四项之和）</w:t>
            </w:r>
          </w:p>
        </w:tc>
        <w:tc>
          <w:tcPr>
            <w:tcW w:w="4818" w:type="dxa"/>
            <w:gridSpan w:val="15"/>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930" w:type="dxa"/>
            <w:gridSpan w:val="12"/>
            <w:vMerge w:val="continue"/>
            <w:noWrap w:val="0"/>
            <w:vAlign w:val="center"/>
          </w:tcPr>
          <w:p>
            <w:pPr>
              <w:spacing w:before="57" w:beforeLines="10" w:after="57" w:afterLines="10" w:line="300" w:lineRule="exact"/>
              <w:rPr>
                <w:sz w:val="24"/>
              </w:rPr>
            </w:pPr>
          </w:p>
        </w:tc>
        <w:tc>
          <w:tcPr>
            <w:tcW w:w="688" w:type="dxa"/>
            <w:gridSpan w:val="2"/>
            <w:vMerge w:val="restart"/>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自然人</w:t>
            </w:r>
          </w:p>
        </w:tc>
        <w:tc>
          <w:tcPr>
            <w:tcW w:w="3441" w:type="dxa"/>
            <w:gridSpan w:val="11"/>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法人或其他组织</w:t>
            </w:r>
          </w:p>
        </w:tc>
        <w:tc>
          <w:tcPr>
            <w:tcW w:w="689" w:type="dxa"/>
            <w:gridSpan w:val="2"/>
            <w:vMerge w:val="restart"/>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1" w:hRule="atLeast"/>
          <w:jc w:val="center"/>
        </w:trPr>
        <w:tc>
          <w:tcPr>
            <w:tcW w:w="4930" w:type="dxa"/>
            <w:gridSpan w:val="12"/>
            <w:vMerge w:val="continue"/>
            <w:noWrap w:val="0"/>
            <w:vAlign w:val="center"/>
          </w:tcPr>
          <w:p>
            <w:pPr>
              <w:spacing w:before="57" w:beforeLines="10" w:after="57" w:afterLines="10" w:line="300" w:lineRule="exact"/>
              <w:rPr>
                <w:sz w:val="24"/>
              </w:rPr>
            </w:pPr>
          </w:p>
        </w:tc>
        <w:tc>
          <w:tcPr>
            <w:tcW w:w="688" w:type="dxa"/>
            <w:gridSpan w:val="2"/>
            <w:vMerge w:val="continue"/>
            <w:noWrap w:val="0"/>
            <w:vAlign w:val="center"/>
          </w:tcPr>
          <w:p>
            <w:pPr>
              <w:spacing w:before="57" w:beforeLines="10" w:after="57" w:afterLines="10" w:line="300" w:lineRule="exact"/>
              <w:rPr>
                <w:sz w:val="24"/>
              </w:rPr>
            </w:pP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商业</w:t>
            </w:r>
          </w:p>
          <w:p>
            <w:pPr>
              <w:spacing w:before="57" w:beforeLines="10" w:after="57" w:afterLines="10" w:line="300" w:lineRule="exact"/>
              <w:jc w:val="center"/>
              <w:rPr>
                <w:sz w:val="24"/>
              </w:rPr>
            </w:pPr>
            <w:r>
              <w:rPr>
                <w:sz w:val="24"/>
              </w:rPr>
              <w:t>企业</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科研</w:t>
            </w:r>
          </w:p>
          <w:p>
            <w:pPr>
              <w:spacing w:before="57" w:beforeLines="10" w:after="57" w:afterLines="10" w:line="300" w:lineRule="exact"/>
              <w:jc w:val="center"/>
              <w:rPr>
                <w:sz w:val="24"/>
              </w:rPr>
            </w:pPr>
            <w:r>
              <w:rPr>
                <w:sz w:val="24"/>
              </w:rPr>
              <w:t>机构</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社会公益组织</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法律服务机构</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其他</w:t>
            </w:r>
          </w:p>
        </w:tc>
        <w:tc>
          <w:tcPr>
            <w:tcW w:w="689" w:type="dxa"/>
            <w:gridSpan w:val="2"/>
            <w:vMerge w:val="continue"/>
            <w:noWrap w:val="0"/>
            <w:vAlign w:val="center"/>
          </w:tcPr>
          <w:p>
            <w:pPr>
              <w:spacing w:before="57" w:beforeLines="10" w:after="57" w:afterLines="10"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jc w:val="center"/>
        </w:trPr>
        <w:tc>
          <w:tcPr>
            <w:tcW w:w="4930" w:type="dxa"/>
            <w:gridSpan w:val="12"/>
            <w:noWrap w:val="0"/>
            <w:tcMar>
              <w:top w:w="0" w:type="dxa"/>
              <w:left w:w="57" w:type="dxa"/>
              <w:bottom w:w="0" w:type="dxa"/>
              <w:right w:w="57" w:type="dxa"/>
            </w:tcMar>
            <w:vAlign w:val="center"/>
          </w:tcPr>
          <w:p>
            <w:pPr>
              <w:spacing w:before="57" w:beforeLines="10" w:after="57" w:afterLines="10" w:line="300" w:lineRule="exact"/>
              <w:rPr>
                <w:sz w:val="24"/>
              </w:rPr>
            </w:pPr>
            <w:r>
              <w:rPr>
                <w:sz w:val="24"/>
              </w:rPr>
              <w:t>一、本年新收政府信息公开申请数量</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default" w:eastAsia="仿宋_GB2312"/>
                <w:sz w:val="24"/>
                <w:lang w:val="en-US" w:eastAsia="zh-CN"/>
              </w:rPr>
            </w:pPr>
            <w:r>
              <w:rPr>
                <w:rFonts w:hint="eastAsia"/>
                <w:sz w:val="24"/>
                <w:lang w:val="en-US" w:eastAsia="zh-CN"/>
              </w:rPr>
              <w:t>15</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eastAsia="zh-CN"/>
              </w:rPr>
            </w:pPr>
            <w:r>
              <w:rPr>
                <w:rFonts w:hint="eastAsia"/>
                <w:sz w:val="24"/>
                <w:lang w:val="en-US" w:eastAsia="zh-CN"/>
              </w:rPr>
              <w:t>1</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default" w:eastAsia="仿宋_GB2312"/>
                <w:sz w:val="24"/>
                <w:lang w:val="en-US" w:eastAsia="zh-CN"/>
              </w:rPr>
            </w:pPr>
            <w:r>
              <w:rPr>
                <w:rFonts w:hint="eastAsia"/>
                <w:sz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930" w:type="dxa"/>
            <w:gridSpan w:val="12"/>
            <w:noWrap w:val="0"/>
            <w:tcMar>
              <w:top w:w="0" w:type="dxa"/>
              <w:left w:w="57" w:type="dxa"/>
              <w:bottom w:w="0" w:type="dxa"/>
              <w:right w:w="57" w:type="dxa"/>
            </w:tcMar>
            <w:vAlign w:val="center"/>
          </w:tcPr>
          <w:p>
            <w:pPr>
              <w:spacing w:before="57" w:beforeLines="10" w:after="57" w:afterLines="10" w:line="300" w:lineRule="exact"/>
              <w:rPr>
                <w:sz w:val="24"/>
              </w:rPr>
            </w:pPr>
            <w:r>
              <w:rPr>
                <w:sz w:val="24"/>
              </w:rPr>
              <w:t>二、上年结转政府信息公开申请数量</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eastAsia="仿宋_GB2312"/>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三、本年度办理结果</w:t>
            </w:r>
          </w:p>
        </w:tc>
        <w:tc>
          <w:tcPr>
            <w:tcW w:w="4159" w:type="dxa"/>
            <w:gridSpan w:val="10"/>
            <w:noWrap w:val="0"/>
            <w:tcMar>
              <w:top w:w="0" w:type="dxa"/>
              <w:left w:w="57" w:type="dxa"/>
              <w:bottom w:w="0" w:type="dxa"/>
              <w:right w:w="57" w:type="dxa"/>
            </w:tcMar>
            <w:vAlign w:val="center"/>
          </w:tcPr>
          <w:p>
            <w:pPr>
              <w:spacing w:before="80" w:beforeLines="14" w:after="80" w:afterLines="14" w:line="300" w:lineRule="exact"/>
              <w:rPr>
                <w:sz w:val="24"/>
              </w:rPr>
            </w:pPr>
            <w:r>
              <w:rPr>
                <w:sz w:val="24"/>
              </w:rPr>
              <w:t>（一）予以公开</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eastAsia="zh-CN"/>
              </w:rPr>
            </w:pPr>
            <w:r>
              <w:rPr>
                <w:rFonts w:hint="eastAsia"/>
                <w:sz w:val="24"/>
                <w:lang w:val="en-US" w:eastAsia="zh-CN"/>
              </w:rPr>
              <w:t>4</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eastAsia="zh-CN"/>
              </w:rPr>
            </w:pP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eastAsia="仿宋_GB2312"/>
                <w:sz w:val="24"/>
                <w:lang w:eastAsia="zh-CN"/>
              </w:rPr>
            </w:pPr>
            <w:r>
              <w:rPr>
                <w:rFonts w:hint="eastAsia"/>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4159" w:type="dxa"/>
            <w:gridSpan w:val="10"/>
            <w:noWrap w:val="0"/>
            <w:tcMar>
              <w:top w:w="0" w:type="dxa"/>
              <w:left w:w="57" w:type="dxa"/>
              <w:bottom w:w="0" w:type="dxa"/>
              <w:right w:w="57" w:type="dxa"/>
            </w:tcMar>
            <w:vAlign w:val="center"/>
          </w:tcPr>
          <w:p>
            <w:pPr>
              <w:spacing w:before="80" w:beforeLines="14" w:after="80" w:afterLines="14" w:line="300" w:lineRule="exact"/>
              <w:rPr>
                <w:sz w:val="24"/>
              </w:rPr>
            </w:pPr>
            <w:r>
              <w:rPr>
                <w:sz w:val="24"/>
              </w:rPr>
              <w:t>（二）部分公开</w:t>
            </w:r>
            <w:r>
              <w:rPr>
                <w:rFonts w:eastAsia="楷体"/>
                <w:sz w:val="24"/>
              </w:rPr>
              <w:t>（区分处理的，只计这一情形，不计其他情形）</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eastAsia="zh-CN"/>
              </w:rPr>
            </w:pPr>
            <w:r>
              <w:rPr>
                <w:rFonts w:hint="eastAsia"/>
                <w:sz w:val="24"/>
                <w:lang w:val="en-US" w:eastAsia="zh-CN"/>
              </w:rPr>
              <w:t>3</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eastAsia="zh-CN"/>
              </w:rPr>
            </w:pPr>
            <w:r>
              <w:rPr>
                <w:rFonts w:hint="eastAsia"/>
                <w:sz w:val="24"/>
                <w:lang w:val="en-US" w:eastAsia="zh-CN"/>
              </w:rPr>
              <w:t>1</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eastAsia="zh-CN"/>
              </w:rPr>
            </w:pPr>
            <w:r>
              <w:rPr>
                <w:rFonts w:hint="eastAsia"/>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（三）不予公开</w:t>
            </w: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1.属于国家秘密</w:t>
            </w:r>
          </w:p>
        </w:tc>
        <w:tc>
          <w:tcPr>
            <w:tcW w:w="688"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eastAsia="仿宋_GB2312"/>
                <w:sz w:val="24"/>
                <w:lang w:eastAsia="zh-CN"/>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eastAsia="仿宋_GB2312"/>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eastAsia="仿宋_GB2312"/>
                <w:sz w:val="24"/>
                <w:lang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2.其他法律行政法规禁止公开</w:t>
            </w:r>
          </w:p>
        </w:tc>
        <w:tc>
          <w:tcPr>
            <w:tcW w:w="688"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eastAsia="仿宋_GB2312"/>
                <w:sz w:val="24"/>
                <w:lang w:eastAsia="zh-CN"/>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eastAsia="仿宋_GB2312"/>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eastAsia="仿宋_GB2312"/>
                <w:sz w:val="24"/>
                <w:lang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3.危及“三安全一稳定”</w:t>
            </w:r>
          </w:p>
        </w:tc>
        <w:tc>
          <w:tcPr>
            <w:tcW w:w="688"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eastAsia="仿宋_GB2312"/>
                <w:sz w:val="24"/>
                <w:lang w:eastAsia="zh-CN"/>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eastAsia="仿宋_GB2312"/>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eastAsia="仿宋_GB2312"/>
                <w:sz w:val="24"/>
                <w:lang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4.保护第三方合法权益</w:t>
            </w:r>
          </w:p>
        </w:tc>
        <w:tc>
          <w:tcPr>
            <w:tcW w:w="688"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eastAsia="仿宋_GB2312"/>
                <w:sz w:val="24"/>
                <w:lang w:eastAsia="zh-CN"/>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eastAsia="仿宋_GB2312"/>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eastAsia="仿宋_GB2312"/>
                <w:sz w:val="24"/>
                <w:lang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5.属于三类内部事务信息</w:t>
            </w:r>
          </w:p>
        </w:tc>
        <w:tc>
          <w:tcPr>
            <w:tcW w:w="688"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eastAsia="仿宋_GB2312"/>
                <w:sz w:val="24"/>
                <w:lang w:eastAsia="zh-CN"/>
              </w:rPr>
            </w:pPr>
            <w:r>
              <w:rPr>
                <w:rFonts w:hint="eastAsia"/>
                <w:sz w:val="24"/>
                <w:lang w:val="en-US" w:eastAsia="zh-CN"/>
              </w:rPr>
              <w:t>1</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eastAsia="仿宋_GB2312"/>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eastAsia="仿宋_GB2312"/>
                <w:sz w:val="24"/>
                <w:lang w:eastAsia="zh-CN"/>
              </w:rPr>
            </w:pPr>
            <w:r>
              <w:rPr>
                <w:rFonts w:hint="eastAsia"/>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6.属于四类过程性信息</w:t>
            </w:r>
          </w:p>
        </w:tc>
        <w:tc>
          <w:tcPr>
            <w:tcW w:w="688"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eastAsia="仿宋_GB2312"/>
                <w:sz w:val="24"/>
                <w:lang w:eastAsia="zh-CN"/>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eastAsia="仿宋_GB2312"/>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eastAsia="仿宋_GB2312"/>
                <w:sz w:val="24"/>
                <w:lang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7.属于行政执法案卷</w:t>
            </w:r>
          </w:p>
        </w:tc>
        <w:tc>
          <w:tcPr>
            <w:tcW w:w="688"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eastAsia="仿宋_GB2312"/>
                <w:sz w:val="24"/>
                <w:lang w:eastAsia="zh-CN"/>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eastAsia="仿宋_GB2312"/>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eastAsia="仿宋_GB2312"/>
                <w:sz w:val="24"/>
                <w:lang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8.属于行政查询事项</w:t>
            </w:r>
          </w:p>
        </w:tc>
        <w:tc>
          <w:tcPr>
            <w:tcW w:w="688"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eastAsia="仿宋_GB2312"/>
                <w:sz w:val="24"/>
                <w:lang w:eastAsia="zh-CN"/>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eastAsia="仿宋_GB2312"/>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eastAsia="仿宋_GB2312"/>
                <w:sz w:val="24"/>
                <w:lang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（四）无法提供</w:t>
            </w: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1.本机关不掌握相关政府信息</w:t>
            </w:r>
          </w:p>
        </w:tc>
        <w:tc>
          <w:tcPr>
            <w:tcW w:w="688"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eastAsia="仿宋_GB2312"/>
                <w:sz w:val="24"/>
                <w:lang w:eastAsia="zh-CN"/>
              </w:rPr>
            </w:pPr>
            <w:r>
              <w:rPr>
                <w:rFonts w:hint="eastAsia"/>
                <w:sz w:val="24"/>
                <w:lang w:val="en-US" w:eastAsia="zh-CN"/>
              </w:rPr>
              <w:t>7</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eastAsia="仿宋_GB2312"/>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eastAsia="仿宋_GB2312"/>
                <w:sz w:val="24"/>
                <w:lang w:eastAsia="zh-CN"/>
              </w:rPr>
            </w:pPr>
            <w:r>
              <w:rPr>
                <w:rFonts w:hint="eastAsia"/>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2.没有现成信息需要另行制作</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eastAsia="仿宋_GB2312"/>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eastAsia="仿宋_GB2312"/>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eastAsia="仿宋_GB2312"/>
                <w:sz w:val="24"/>
                <w:lang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3.补正后申请内容仍不明确</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eastAsia="仿宋_GB2312"/>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eastAsia="仿宋_GB2312"/>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eastAsia="仿宋_GB2312"/>
                <w:sz w:val="24"/>
                <w:lang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（五）不予处理</w:t>
            </w: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1.信访举报投诉类申请</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eastAsia="仿宋_GB2312"/>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eastAsia="仿宋_GB2312"/>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eastAsia="仿宋_GB2312"/>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2.重复申请</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eastAsia="仿宋_GB2312"/>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eastAsia="仿宋_GB2312"/>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eastAsia="仿宋_GB2312"/>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3.要求提供公开出版物</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eastAsia="仿宋_GB2312"/>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eastAsia="仿宋_GB2312"/>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eastAsia="仿宋_GB2312"/>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4.无正当理由大量反复申请</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eastAsia="仿宋_GB2312"/>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eastAsia="仿宋_GB2312"/>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eastAsia="仿宋_GB2312"/>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center"/>
          </w:tcPr>
          <w:p>
            <w:pPr>
              <w:spacing w:before="80" w:beforeLines="14" w:after="80" w:afterLines="14" w:line="300" w:lineRule="exact"/>
              <w:rPr>
                <w:sz w:val="24"/>
              </w:rPr>
            </w:pPr>
            <w:r>
              <w:rPr>
                <w:sz w:val="24"/>
              </w:rPr>
              <w:t>5.要求行政机关确认或重新出具已获取信息</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eastAsia="仿宋_GB2312"/>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eastAsia="仿宋_GB2312"/>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eastAsia="仿宋_GB2312"/>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（六）其他处理</w:t>
            </w:r>
          </w:p>
        </w:tc>
        <w:tc>
          <w:tcPr>
            <w:tcW w:w="3210" w:type="dxa"/>
            <w:gridSpan w:val="8"/>
            <w:noWrap w:val="0"/>
            <w:tcMar>
              <w:top w:w="0" w:type="dxa"/>
              <w:left w:w="57" w:type="dxa"/>
              <w:bottom w:w="0" w:type="dxa"/>
              <w:right w:w="57" w:type="dxa"/>
            </w:tcMar>
            <w:vAlign w:val="center"/>
          </w:tcPr>
          <w:p>
            <w:pPr>
              <w:spacing w:before="80" w:beforeLines="14" w:after="80" w:afterLines="14" w:line="300" w:lineRule="exact"/>
              <w:rPr>
                <w:sz w:val="24"/>
              </w:rPr>
            </w:pPr>
            <w:r>
              <w:rPr>
                <w:sz w:val="24"/>
              </w:rPr>
              <w:t>1.申请人无正当理由逾期不补正、行政机关不再处理其政府信息公开申请</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eastAsia="仿宋_GB2312"/>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eastAsia="仿宋_GB2312"/>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eastAsia="仿宋_GB2312"/>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center"/>
          </w:tcPr>
          <w:p>
            <w:pPr>
              <w:spacing w:before="80" w:beforeLines="14" w:after="80" w:afterLines="14" w:line="300" w:lineRule="exact"/>
              <w:rPr>
                <w:sz w:val="24"/>
              </w:rPr>
            </w:pPr>
            <w:r>
              <w:rPr>
                <w:sz w:val="24"/>
              </w:rPr>
              <w:t>2.申请人逾期未按收费通知要求缴纳费用、行政机关不再处理其政府信息公开申请</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eastAsia="zh-CN"/>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default" w:eastAsia="仿宋_GB2312"/>
                <w:sz w:val="24"/>
                <w:lang w:val="en-US" w:eastAsia="zh-CN"/>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default" w:eastAsia="仿宋_GB2312"/>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default" w:eastAsia="仿宋_GB2312"/>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default" w:eastAsia="仿宋_GB2312"/>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eastAsia="仿宋_GB2312"/>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center"/>
          </w:tcPr>
          <w:p>
            <w:pPr>
              <w:spacing w:before="80" w:beforeLines="14" w:after="80" w:afterLines="14" w:line="300" w:lineRule="exact"/>
              <w:rPr>
                <w:sz w:val="24"/>
              </w:rPr>
            </w:pPr>
            <w:r>
              <w:rPr>
                <w:sz w:val="24"/>
              </w:rPr>
              <w:t>3.其他</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default" w:eastAsia="仿宋_GB2312"/>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default" w:eastAsia="仿宋_GB2312"/>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default" w:eastAsia="仿宋_GB2312"/>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eastAsia="仿宋_GB2312"/>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4159" w:type="dxa"/>
            <w:gridSpan w:val="10"/>
            <w:noWrap w:val="0"/>
            <w:tcMar>
              <w:top w:w="0" w:type="dxa"/>
              <w:left w:w="57" w:type="dxa"/>
              <w:bottom w:w="0" w:type="dxa"/>
              <w:right w:w="57" w:type="dxa"/>
            </w:tcMar>
            <w:vAlign w:val="center"/>
          </w:tcPr>
          <w:p>
            <w:pPr>
              <w:spacing w:before="80" w:beforeLines="14" w:after="80" w:afterLines="14" w:line="300" w:lineRule="exact"/>
              <w:rPr>
                <w:sz w:val="24"/>
              </w:rPr>
            </w:pPr>
            <w:r>
              <w:rPr>
                <w:sz w:val="24"/>
              </w:rPr>
              <w:t>（七）总计</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15</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1</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930" w:type="dxa"/>
            <w:gridSpan w:val="12"/>
            <w:noWrap w:val="0"/>
            <w:tcMar>
              <w:top w:w="0" w:type="dxa"/>
              <w:left w:w="57" w:type="dxa"/>
              <w:bottom w:w="0" w:type="dxa"/>
              <w:right w:w="57" w:type="dxa"/>
            </w:tcMar>
            <w:vAlign w:val="center"/>
          </w:tcPr>
          <w:p>
            <w:pPr>
              <w:spacing w:before="80" w:beforeLines="14" w:after="80" w:afterLines="14" w:line="300" w:lineRule="exact"/>
              <w:rPr>
                <w:sz w:val="24"/>
              </w:rPr>
            </w:pPr>
            <w:r>
              <w:rPr>
                <w:sz w:val="24"/>
              </w:rPr>
              <w:t>四、结转下年度继续办理</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noWrap w:val="0"/>
            <w:tcMar>
              <w:top w:w="0" w:type="dxa"/>
              <w:left w:w="57" w:type="dxa"/>
              <w:bottom w:w="0" w:type="dxa"/>
              <w:right w:w="57" w:type="dxa"/>
            </w:tcMar>
            <w:vAlign w:val="center"/>
          </w:tcPr>
          <w:p>
            <w:pPr>
              <w:shd w:val="clear" w:color="auto" w:fill="FFFFFF"/>
              <w:ind w:firstLine="967" w:firstLineChars="301"/>
              <w:rPr>
                <w:rFonts w:eastAsia="黑体"/>
                <w:b/>
                <w:color w:val="333333"/>
                <w:sz w:val="28"/>
              </w:rPr>
            </w:pPr>
            <w:r>
              <w:rPr>
                <w:rFonts w:eastAsia="黑体"/>
                <w:b/>
                <w:bCs/>
                <w:color w:val="333333"/>
              </w:rPr>
              <w:t>四、政府信息公开行政复议、行政诉讼情况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45" w:type="dxa"/>
            <w:gridSpan w:val="8"/>
            <w:noWrap w:val="0"/>
            <w:tcMar>
              <w:top w:w="0" w:type="dxa"/>
              <w:left w:w="108" w:type="dxa"/>
              <w:bottom w:w="0" w:type="dxa"/>
              <w:right w:w="108" w:type="dxa"/>
            </w:tcMar>
            <w:vAlign w:val="center"/>
          </w:tcPr>
          <w:p>
            <w:pPr>
              <w:spacing w:before="57" w:beforeLines="10" w:after="57" w:afterLines="10" w:line="520" w:lineRule="exact"/>
              <w:jc w:val="center"/>
              <w:rPr>
                <w:sz w:val="28"/>
              </w:rPr>
            </w:pPr>
            <w:r>
              <w:rPr>
                <w:sz w:val="28"/>
              </w:rPr>
              <w:t>行政复议</w:t>
            </w:r>
          </w:p>
        </w:tc>
        <w:tc>
          <w:tcPr>
            <w:tcW w:w="6503" w:type="dxa"/>
            <w:gridSpan w:val="19"/>
            <w:noWrap w:val="0"/>
            <w:tcMar>
              <w:top w:w="0" w:type="dxa"/>
              <w:left w:w="108" w:type="dxa"/>
              <w:bottom w:w="0" w:type="dxa"/>
              <w:right w:w="108" w:type="dxa"/>
            </w:tcMar>
            <w:vAlign w:val="center"/>
          </w:tcPr>
          <w:p>
            <w:pPr>
              <w:spacing w:before="57" w:beforeLines="10" w:after="57" w:afterLines="10" w:line="520" w:lineRule="exact"/>
              <w:jc w:val="center"/>
              <w:rPr>
                <w:sz w:val="28"/>
              </w:rPr>
            </w:pPr>
            <w:r>
              <w:rPr>
                <w:sz w:val="2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9" w:type="dxa"/>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结果维持</w:t>
            </w:r>
          </w:p>
        </w:tc>
        <w:tc>
          <w:tcPr>
            <w:tcW w:w="649" w:type="dxa"/>
            <w:gridSpan w:val="2"/>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纠正</w:t>
            </w:r>
          </w:p>
        </w:tc>
        <w:tc>
          <w:tcPr>
            <w:tcW w:w="649" w:type="dxa"/>
            <w:gridSpan w:val="2"/>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其他</w:t>
            </w:r>
          </w:p>
          <w:p>
            <w:pPr>
              <w:spacing w:before="57" w:beforeLines="10" w:after="57" w:afterLines="10" w:line="520" w:lineRule="exact"/>
              <w:jc w:val="center"/>
              <w:rPr>
                <w:sz w:val="24"/>
              </w:rPr>
            </w:pPr>
            <w:r>
              <w:rPr>
                <w:sz w:val="24"/>
              </w:rPr>
              <w:t>结果</w:t>
            </w:r>
          </w:p>
        </w:tc>
        <w:tc>
          <w:tcPr>
            <w:tcW w:w="649" w:type="dxa"/>
            <w:gridSpan w:val="2"/>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尚未</w:t>
            </w:r>
          </w:p>
          <w:p>
            <w:pPr>
              <w:spacing w:before="57" w:beforeLines="10" w:after="57" w:afterLines="10" w:line="520" w:lineRule="exact"/>
              <w:jc w:val="center"/>
              <w:rPr>
                <w:sz w:val="24"/>
              </w:rPr>
            </w:pPr>
            <w:r>
              <w:rPr>
                <w:sz w:val="24"/>
              </w:rPr>
              <w:t>审结</w:t>
            </w:r>
          </w:p>
        </w:tc>
        <w:tc>
          <w:tcPr>
            <w:tcW w:w="649" w:type="dxa"/>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总计</w:t>
            </w:r>
          </w:p>
        </w:tc>
        <w:tc>
          <w:tcPr>
            <w:tcW w:w="3248" w:type="dxa"/>
            <w:gridSpan w:val="9"/>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未经复议直接起诉</w:t>
            </w:r>
          </w:p>
        </w:tc>
        <w:tc>
          <w:tcPr>
            <w:tcW w:w="3255" w:type="dxa"/>
            <w:gridSpan w:val="10"/>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9" w:type="dxa"/>
            <w:vMerge w:val="continue"/>
            <w:noWrap w:val="0"/>
            <w:vAlign w:val="center"/>
          </w:tcPr>
          <w:p>
            <w:pPr>
              <w:spacing w:before="57" w:beforeLines="10" w:after="57" w:afterLines="10" w:line="520" w:lineRule="exact"/>
              <w:rPr>
                <w:sz w:val="24"/>
              </w:rPr>
            </w:pPr>
          </w:p>
        </w:tc>
        <w:tc>
          <w:tcPr>
            <w:tcW w:w="649" w:type="dxa"/>
            <w:gridSpan w:val="2"/>
            <w:vMerge w:val="continue"/>
            <w:noWrap w:val="0"/>
            <w:vAlign w:val="center"/>
          </w:tcPr>
          <w:p>
            <w:pPr>
              <w:spacing w:before="57" w:beforeLines="10" w:after="57" w:afterLines="10" w:line="520" w:lineRule="exact"/>
              <w:rPr>
                <w:sz w:val="24"/>
              </w:rPr>
            </w:pPr>
          </w:p>
        </w:tc>
        <w:tc>
          <w:tcPr>
            <w:tcW w:w="649" w:type="dxa"/>
            <w:gridSpan w:val="2"/>
            <w:vMerge w:val="continue"/>
            <w:noWrap w:val="0"/>
            <w:vAlign w:val="center"/>
          </w:tcPr>
          <w:p>
            <w:pPr>
              <w:spacing w:before="57" w:beforeLines="10" w:after="57" w:afterLines="10" w:line="520" w:lineRule="exact"/>
              <w:rPr>
                <w:sz w:val="24"/>
              </w:rPr>
            </w:pPr>
          </w:p>
        </w:tc>
        <w:tc>
          <w:tcPr>
            <w:tcW w:w="649" w:type="dxa"/>
            <w:gridSpan w:val="2"/>
            <w:vMerge w:val="continue"/>
            <w:noWrap w:val="0"/>
            <w:vAlign w:val="center"/>
          </w:tcPr>
          <w:p>
            <w:pPr>
              <w:spacing w:before="57" w:beforeLines="10" w:after="57" w:afterLines="10" w:line="520" w:lineRule="exact"/>
              <w:rPr>
                <w:sz w:val="24"/>
              </w:rPr>
            </w:pPr>
          </w:p>
        </w:tc>
        <w:tc>
          <w:tcPr>
            <w:tcW w:w="649" w:type="dxa"/>
            <w:vMerge w:val="continue"/>
            <w:noWrap w:val="0"/>
            <w:vAlign w:val="center"/>
          </w:tcPr>
          <w:p>
            <w:pPr>
              <w:spacing w:before="57" w:beforeLines="10" w:after="57" w:afterLines="10" w:line="520" w:lineRule="exact"/>
              <w:rPr>
                <w:sz w:val="24"/>
              </w:rPr>
            </w:pP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维持</w:t>
            </w: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纠正</w:t>
            </w:r>
          </w:p>
        </w:tc>
        <w:tc>
          <w:tcPr>
            <w:tcW w:w="650" w:type="dxa"/>
            <w:gridSpan w:val="3"/>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其他</w:t>
            </w:r>
          </w:p>
          <w:p>
            <w:pPr>
              <w:spacing w:before="57" w:beforeLines="10" w:after="57" w:afterLines="10" w:line="520" w:lineRule="exact"/>
              <w:jc w:val="center"/>
              <w:rPr>
                <w:sz w:val="24"/>
              </w:rPr>
            </w:pPr>
            <w:r>
              <w:rPr>
                <w:sz w:val="24"/>
              </w:rPr>
              <w:t>结果</w:t>
            </w:r>
          </w:p>
        </w:tc>
        <w:tc>
          <w:tcPr>
            <w:tcW w:w="650"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尚未</w:t>
            </w:r>
          </w:p>
          <w:p>
            <w:pPr>
              <w:spacing w:before="57" w:beforeLines="10" w:after="57" w:afterLines="10" w:line="520" w:lineRule="exact"/>
              <w:jc w:val="center"/>
              <w:rPr>
                <w:sz w:val="24"/>
              </w:rPr>
            </w:pPr>
            <w:r>
              <w:rPr>
                <w:sz w:val="24"/>
              </w:rPr>
              <w:t>审结</w:t>
            </w:r>
          </w:p>
        </w:tc>
        <w:tc>
          <w:tcPr>
            <w:tcW w:w="650"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color w:val="000000"/>
                <w:sz w:val="24"/>
              </w:rPr>
              <w:t>总计</w:t>
            </w:r>
          </w:p>
        </w:tc>
        <w:tc>
          <w:tcPr>
            <w:tcW w:w="651"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维持</w:t>
            </w:r>
          </w:p>
        </w:tc>
        <w:tc>
          <w:tcPr>
            <w:tcW w:w="651" w:type="dxa"/>
            <w:gridSpan w:val="3"/>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纠正</w:t>
            </w:r>
          </w:p>
        </w:tc>
        <w:tc>
          <w:tcPr>
            <w:tcW w:w="651" w:type="dxa"/>
            <w:gridSpan w:val="2"/>
            <w:noWrap w:val="0"/>
            <w:tcMar>
              <w:top w:w="0" w:type="dxa"/>
              <w:left w:w="108" w:type="dxa"/>
              <w:bottom w:w="0" w:type="dxa"/>
              <w:right w:w="108" w:type="dxa"/>
            </w:tcMar>
            <w:vAlign w:val="center"/>
          </w:tcPr>
          <w:p>
            <w:pPr>
              <w:spacing w:before="57" w:beforeLines="10" w:after="57" w:afterLines="10" w:line="520" w:lineRule="exact"/>
              <w:jc w:val="center"/>
              <w:rPr>
                <w:color w:val="000000"/>
                <w:sz w:val="24"/>
              </w:rPr>
            </w:pPr>
            <w:r>
              <w:rPr>
                <w:color w:val="000000"/>
                <w:sz w:val="24"/>
              </w:rPr>
              <w:t>其他</w:t>
            </w:r>
          </w:p>
          <w:p>
            <w:pPr>
              <w:spacing w:before="57" w:beforeLines="10" w:after="57" w:afterLines="10" w:line="520" w:lineRule="exact"/>
              <w:jc w:val="center"/>
              <w:rPr>
                <w:sz w:val="24"/>
              </w:rPr>
            </w:pPr>
            <w:r>
              <w:rPr>
                <w:color w:val="000000"/>
                <w:sz w:val="24"/>
              </w:rPr>
              <w:t>结果</w:t>
            </w:r>
          </w:p>
        </w:tc>
        <w:tc>
          <w:tcPr>
            <w:tcW w:w="651"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尚未</w:t>
            </w:r>
          </w:p>
          <w:p>
            <w:pPr>
              <w:spacing w:before="57" w:beforeLines="10" w:after="57" w:afterLines="10" w:line="520" w:lineRule="exact"/>
              <w:jc w:val="center"/>
              <w:rPr>
                <w:sz w:val="24"/>
              </w:rPr>
            </w:pPr>
            <w:r>
              <w:rPr>
                <w:sz w:val="24"/>
              </w:rPr>
              <w:t>审结</w:t>
            </w:r>
          </w:p>
        </w:tc>
        <w:tc>
          <w:tcPr>
            <w:tcW w:w="651"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color w:val="000000"/>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9"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rFonts w:hint="eastAsia"/>
                <w:sz w:val="24"/>
                <w:lang w:val="en-US" w:eastAsia="zh-CN"/>
              </w:rPr>
              <w:t>2</w:t>
            </w:r>
          </w:p>
        </w:tc>
        <w:tc>
          <w:tcPr>
            <w:tcW w:w="649"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rFonts w:hint="eastAsia"/>
                <w:sz w:val="24"/>
                <w:lang w:val="en-US" w:eastAsia="zh-CN"/>
              </w:rPr>
              <w:t>1</w:t>
            </w:r>
          </w:p>
        </w:tc>
        <w:tc>
          <w:tcPr>
            <w:tcW w:w="649" w:type="dxa"/>
            <w:gridSpan w:val="2"/>
            <w:noWrap w:val="0"/>
            <w:tcMar>
              <w:top w:w="0" w:type="dxa"/>
              <w:left w:w="108" w:type="dxa"/>
              <w:bottom w:w="0" w:type="dxa"/>
              <w:right w:w="108" w:type="dxa"/>
            </w:tcMar>
            <w:vAlign w:val="center"/>
          </w:tcPr>
          <w:p>
            <w:pPr>
              <w:spacing w:before="57" w:beforeLines="10" w:after="57" w:afterLines="10" w:line="520" w:lineRule="exact"/>
              <w:jc w:val="center"/>
              <w:rPr>
                <w:rFonts w:hint="eastAsia" w:eastAsia="仿宋_GB2312"/>
                <w:sz w:val="24"/>
                <w:lang w:val="en-US" w:eastAsia="zh-CN"/>
              </w:rPr>
            </w:pPr>
            <w:r>
              <w:rPr>
                <w:rFonts w:hint="eastAsia"/>
                <w:sz w:val="24"/>
                <w:lang w:val="en-US" w:eastAsia="zh-CN"/>
              </w:rPr>
              <w:t>0</w:t>
            </w:r>
          </w:p>
        </w:tc>
        <w:tc>
          <w:tcPr>
            <w:tcW w:w="649" w:type="dxa"/>
            <w:gridSpan w:val="2"/>
            <w:noWrap w:val="0"/>
            <w:tcMar>
              <w:top w:w="0" w:type="dxa"/>
              <w:left w:w="108" w:type="dxa"/>
              <w:bottom w:w="0" w:type="dxa"/>
              <w:right w:w="108" w:type="dxa"/>
            </w:tcMar>
            <w:vAlign w:val="center"/>
          </w:tcPr>
          <w:p>
            <w:pPr>
              <w:spacing w:before="57" w:beforeLines="10" w:after="57" w:afterLines="10" w:line="520" w:lineRule="exact"/>
              <w:jc w:val="center"/>
              <w:rPr>
                <w:rFonts w:hint="eastAsia" w:eastAsia="仿宋_GB2312"/>
                <w:sz w:val="24"/>
                <w:lang w:val="en-US" w:eastAsia="zh-CN"/>
              </w:rPr>
            </w:pPr>
            <w:r>
              <w:rPr>
                <w:rFonts w:hint="eastAsia"/>
                <w:sz w:val="24"/>
                <w:lang w:val="en-US" w:eastAsia="zh-CN"/>
              </w:rPr>
              <w:t>0</w:t>
            </w: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rFonts w:hint="eastAsia" w:eastAsia="仿宋_GB2312"/>
                <w:sz w:val="24"/>
                <w:lang w:val="en-US" w:eastAsia="zh-CN"/>
              </w:rPr>
            </w:pPr>
            <w:r>
              <w:rPr>
                <w:rFonts w:hint="eastAsia"/>
                <w:sz w:val="24"/>
                <w:lang w:val="en-US" w:eastAsia="zh-CN"/>
              </w:rPr>
              <w:t>3</w:t>
            </w: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rFonts w:hint="eastAsia"/>
                <w:sz w:val="24"/>
                <w:lang w:val="en-US" w:eastAsia="zh-CN"/>
              </w:rPr>
              <w:t>1</w:t>
            </w: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rFonts w:hint="eastAsia"/>
                <w:sz w:val="24"/>
                <w:lang w:val="en-US" w:eastAsia="zh-CN"/>
              </w:rPr>
              <w:t>1</w:t>
            </w:r>
          </w:p>
        </w:tc>
        <w:tc>
          <w:tcPr>
            <w:tcW w:w="650" w:type="dxa"/>
            <w:gridSpan w:val="3"/>
            <w:noWrap w:val="0"/>
            <w:tcMar>
              <w:top w:w="0" w:type="dxa"/>
              <w:left w:w="108" w:type="dxa"/>
              <w:bottom w:w="0" w:type="dxa"/>
              <w:right w:w="108" w:type="dxa"/>
            </w:tcMar>
            <w:vAlign w:val="center"/>
          </w:tcPr>
          <w:p>
            <w:pPr>
              <w:spacing w:before="57" w:beforeLines="10" w:after="57" w:afterLines="10" w:line="520" w:lineRule="exact"/>
              <w:jc w:val="center"/>
              <w:rPr>
                <w:rFonts w:hint="eastAsia" w:eastAsia="仿宋_GB2312"/>
                <w:sz w:val="24"/>
                <w:lang w:val="en-US" w:eastAsia="zh-CN"/>
              </w:rPr>
            </w:pPr>
            <w:r>
              <w:rPr>
                <w:rFonts w:hint="eastAsia"/>
                <w:sz w:val="24"/>
                <w:lang w:val="en-US" w:eastAsia="zh-CN"/>
              </w:rPr>
              <w:t>0</w:t>
            </w:r>
          </w:p>
        </w:tc>
        <w:tc>
          <w:tcPr>
            <w:tcW w:w="650"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rFonts w:hint="eastAsia"/>
                <w:sz w:val="24"/>
                <w:lang w:val="en-US" w:eastAsia="zh-CN"/>
              </w:rPr>
              <w:t>3</w:t>
            </w:r>
          </w:p>
        </w:tc>
        <w:tc>
          <w:tcPr>
            <w:tcW w:w="650"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rFonts w:hint="eastAsia"/>
                <w:sz w:val="24"/>
                <w:lang w:val="en-US" w:eastAsia="zh-CN"/>
              </w:rPr>
              <w:t>5</w:t>
            </w:r>
          </w:p>
        </w:tc>
        <w:tc>
          <w:tcPr>
            <w:tcW w:w="651"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rFonts w:hint="eastAsia"/>
                <w:sz w:val="24"/>
                <w:lang w:val="en-US" w:eastAsia="zh-CN"/>
              </w:rPr>
              <w:t>1</w:t>
            </w:r>
          </w:p>
        </w:tc>
        <w:tc>
          <w:tcPr>
            <w:tcW w:w="651" w:type="dxa"/>
            <w:gridSpan w:val="3"/>
            <w:noWrap w:val="0"/>
            <w:tcMar>
              <w:top w:w="0" w:type="dxa"/>
              <w:left w:w="108" w:type="dxa"/>
              <w:bottom w:w="0" w:type="dxa"/>
              <w:right w:w="108" w:type="dxa"/>
            </w:tcMar>
            <w:vAlign w:val="center"/>
          </w:tcPr>
          <w:p>
            <w:pPr>
              <w:spacing w:before="57" w:beforeLines="10" w:after="57" w:afterLines="10" w:line="520" w:lineRule="exact"/>
              <w:jc w:val="center"/>
              <w:rPr>
                <w:rFonts w:hint="eastAsia" w:eastAsia="仿宋_GB2312"/>
                <w:sz w:val="24"/>
                <w:lang w:val="en-US" w:eastAsia="zh-CN"/>
              </w:rPr>
            </w:pPr>
            <w:r>
              <w:rPr>
                <w:rFonts w:hint="eastAsia"/>
                <w:sz w:val="24"/>
                <w:lang w:val="en-US" w:eastAsia="zh-CN"/>
              </w:rPr>
              <w:t>0</w:t>
            </w:r>
          </w:p>
        </w:tc>
        <w:tc>
          <w:tcPr>
            <w:tcW w:w="651" w:type="dxa"/>
            <w:gridSpan w:val="2"/>
            <w:noWrap w:val="0"/>
            <w:tcMar>
              <w:top w:w="0" w:type="dxa"/>
              <w:left w:w="108" w:type="dxa"/>
              <w:bottom w:w="0" w:type="dxa"/>
              <w:right w:w="108" w:type="dxa"/>
            </w:tcMar>
            <w:vAlign w:val="center"/>
          </w:tcPr>
          <w:p>
            <w:pPr>
              <w:spacing w:before="57" w:beforeLines="10" w:after="57" w:afterLines="10" w:line="520" w:lineRule="exact"/>
              <w:jc w:val="center"/>
              <w:rPr>
                <w:rFonts w:hint="eastAsia" w:eastAsia="仿宋_GB2312"/>
                <w:sz w:val="24"/>
                <w:lang w:val="en-US" w:eastAsia="zh-CN"/>
              </w:rPr>
            </w:pPr>
            <w:r>
              <w:rPr>
                <w:rFonts w:hint="eastAsia"/>
                <w:sz w:val="24"/>
                <w:lang w:val="en-US" w:eastAsia="zh-CN"/>
              </w:rPr>
              <w:t>0</w:t>
            </w:r>
          </w:p>
        </w:tc>
        <w:tc>
          <w:tcPr>
            <w:tcW w:w="651" w:type="dxa"/>
            <w:gridSpan w:val="2"/>
            <w:noWrap w:val="0"/>
            <w:tcMar>
              <w:top w:w="0" w:type="dxa"/>
              <w:left w:w="108" w:type="dxa"/>
              <w:bottom w:w="0" w:type="dxa"/>
              <w:right w:w="108" w:type="dxa"/>
            </w:tcMar>
            <w:vAlign w:val="center"/>
          </w:tcPr>
          <w:p>
            <w:pPr>
              <w:spacing w:before="57" w:beforeLines="10" w:after="57" w:afterLines="10" w:line="520" w:lineRule="exact"/>
              <w:jc w:val="center"/>
              <w:rPr>
                <w:rFonts w:hint="eastAsia" w:eastAsia="仿宋_GB2312"/>
                <w:sz w:val="24"/>
                <w:lang w:val="en-US" w:eastAsia="zh-CN"/>
              </w:rPr>
            </w:pPr>
            <w:r>
              <w:rPr>
                <w:rFonts w:hint="eastAsia"/>
                <w:sz w:val="24"/>
                <w:lang w:val="en-US" w:eastAsia="zh-CN"/>
              </w:rPr>
              <w:t>0</w:t>
            </w:r>
          </w:p>
        </w:tc>
        <w:tc>
          <w:tcPr>
            <w:tcW w:w="651" w:type="dxa"/>
            <w:noWrap w:val="0"/>
            <w:tcMar>
              <w:top w:w="0" w:type="dxa"/>
              <w:left w:w="108" w:type="dxa"/>
              <w:bottom w:w="0" w:type="dxa"/>
              <w:right w:w="108" w:type="dxa"/>
            </w:tcMar>
            <w:vAlign w:val="center"/>
          </w:tcPr>
          <w:p>
            <w:pPr>
              <w:spacing w:before="57" w:beforeLines="10" w:after="57" w:afterLines="10" w:line="520" w:lineRule="exact"/>
              <w:rPr>
                <w:sz w:val="24"/>
              </w:rPr>
            </w:pPr>
            <w:r>
              <w:rPr>
                <w:rFonts w:hint="eastAsia"/>
                <w:sz w:val="24"/>
                <w:lang w:val="en-US" w:eastAsia="zh-CN"/>
              </w:rPr>
              <w:t>1</w:t>
            </w:r>
          </w:p>
        </w:tc>
      </w:tr>
    </w:tbl>
    <w:p/>
    <w:p>
      <w:pPr>
        <w:shd w:val="clear" w:color="auto" w:fill="FFFFFF"/>
        <w:ind w:firstLine="480"/>
        <w:rPr>
          <w:rFonts w:eastAsia="黑体"/>
          <w:b/>
          <w:bCs/>
          <w:color w:val="333333"/>
        </w:rPr>
      </w:pPr>
      <w:r>
        <w:rPr>
          <w:rFonts w:eastAsia="黑体"/>
          <w:b/>
          <w:bCs/>
          <w:color w:val="333333"/>
        </w:rPr>
        <w:t>五、存在的主要问题及改进情况</w:t>
      </w:r>
    </w:p>
    <w:p>
      <w:pPr>
        <w:shd w:val="clear" w:color="auto" w:fill="FFFFFF"/>
        <w:ind w:firstLine="640" w:firstLineChars="200"/>
        <w:rPr>
          <w:rFonts w:hint="eastAsia"/>
          <w:color w:val="333333"/>
        </w:rPr>
      </w:pPr>
      <w:r>
        <w:rPr>
          <w:rFonts w:hint="eastAsia"/>
          <w:color w:val="333333"/>
        </w:rPr>
        <w:t>20</w:t>
      </w:r>
      <w:r>
        <w:rPr>
          <w:rFonts w:hint="eastAsia"/>
          <w:color w:val="333333"/>
          <w:lang w:val="en-US" w:eastAsia="zh-CN"/>
        </w:rPr>
        <w:t>22</w:t>
      </w:r>
      <w:r>
        <w:rPr>
          <w:rFonts w:hint="eastAsia"/>
          <w:color w:val="333333"/>
        </w:rPr>
        <w:t>年我局政府信息公开虽然取得了长足的进步,但与群众要求还有一定差距，工作还存在一些问题</w:t>
      </w:r>
      <w:r>
        <w:rPr>
          <w:rFonts w:hint="eastAsia"/>
          <w:color w:val="333333"/>
          <w:lang w:eastAsia="zh-CN"/>
        </w:rPr>
        <w:t>：</w:t>
      </w:r>
      <w:r>
        <w:rPr>
          <w:rFonts w:hint="eastAsia"/>
          <w:color w:val="333333"/>
          <w:lang w:val="en-US" w:eastAsia="zh-CN"/>
        </w:rPr>
        <w:t>一方面是</w:t>
      </w:r>
      <w:r>
        <w:rPr>
          <w:rFonts w:hint="eastAsia"/>
          <w:color w:val="333333"/>
        </w:rPr>
        <w:t>信息公开质量有待提高</w:t>
      </w:r>
      <w:r>
        <w:rPr>
          <w:rFonts w:hint="eastAsia"/>
          <w:color w:val="333333"/>
          <w:lang w:eastAsia="zh-CN"/>
        </w:rPr>
        <w:t>，</w:t>
      </w:r>
      <w:r>
        <w:rPr>
          <w:rFonts w:hint="eastAsia"/>
          <w:color w:val="333333"/>
          <w:lang w:val="en-US" w:eastAsia="zh-CN"/>
        </w:rPr>
        <w:t>另一方面</w:t>
      </w:r>
      <w:r>
        <w:rPr>
          <w:rFonts w:hint="eastAsia"/>
          <w:color w:val="333333"/>
        </w:rPr>
        <w:t>是信息公开内容还不够全面，信息发布还不够规范。</w:t>
      </w:r>
    </w:p>
    <w:p>
      <w:pPr>
        <w:shd w:val="clear" w:color="auto" w:fill="FFFFFF"/>
        <w:ind w:firstLine="480"/>
        <w:rPr>
          <w:color w:val="333333"/>
        </w:rPr>
      </w:pPr>
      <w:r>
        <w:rPr>
          <w:rFonts w:hint="eastAsia"/>
          <w:color w:val="333333"/>
        </w:rPr>
        <w:t>20</w:t>
      </w:r>
      <w:r>
        <w:rPr>
          <w:rFonts w:hint="eastAsia"/>
          <w:color w:val="333333"/>
          <w:lang w:val="en-US" w:eastAsia="zh-CN"/>
        </w:rPr>
        <w:t>23</w:t>
      </w:r>
      <w:r>
        <w:rPr>
          <w:rFonts w:hint="eastAsia"/>
          <w:color w:val="333333"/>
        </w:rPr>
        <w:t>年我局将加大政府信息公开工作力度，加强信息公开工作体制机制建设，采取有力措施，进</w:t>
      </w:r>
      <w:r>
        <w:rPr>
          <w:rFonts w:hint="eastAsia"/>
          <w:color w:val="333333"/>
          <w:lang w:val="en-US" w:eastAsia="zh-CN"/>
        </w:rPr>
        <w:t>一</w:t>
      </w:r>
      <w:r>
        <w:rPr>
          <w:rFonts w:hint="eastAsia"/>
          <w:color w:val="333333"/>
        </w:rPr>
        <w:t>步推进我局政府信息公开工作全面深入开展。</w:t>
      </w:r>
    </w:p>
    <w:p>
      <w:pPr>
        <w:shd w:val="clear" w:color="auto" w:fill="FFFFFF"/>
        <w:ind w:firstLine="480"/>
        <w:rPr>
          <w:rFonts w:eastAsia="黑体"/>
          <w:b/>
          <w:bCs/>
          <w:color w:val="333333"/>
        </w:rPr>
      </w:pPr>
      <w:r>
        <w:rPr>
          <w:rFonts w:eastAsia="黑体"/>
          <w:b/>
          <w:bCs/>
          <w:color w:val="333333"/>
        </w:rPr>
        <w:t>六、其他需要报告的事项</w:t>
      </w:r>
    </w:p>
    <w:p>
      <w:pPr>
        <w:shd w:val="clear" w:color="auto" w:fill="FFFFFF"/>
        <w:ind w:firstLine="480"/>
        <w:rPr>
          <w:rFonts w:hint="eastAsia" w:ascii="Times New Roman" w:hAnsi="Times New Roman" w:cs="Times New Roman"/>
          <w:color w:val="333333"/>
        </w:rPr>
      </w:pPr>
      <w:r>
        <w:rPr>
          <w:rFonts w:hint="eastAsia" w:ascii="Times New Roman" w:hAnsi="Times New Roman" w:cs="Times New Roman"/>
          <w:color w:val="333333"/>
        </w:rPr>
        <w:t>本单位无其他需要报告的事项，无收取信息处理费情况。</w:t>
      </w:r>
    </w:p>
    <w:p>
      <w:pPr>
        <w:ind w:firstLine="640" w:firstLineChars="200"/>
        <w:rPr>
          <w:rFonts w:hint="eastAsia" w:ascii="仿宋_GB2312" w:hAnsi="仿宋_GB2312" w:eastAsia="仿宋_GB2312" w:cs="仿宋_GB2312"/>
          <w:i w:val="0"/>
          <w:iCs w:val="0"/>
          <w:caps w:val="0"/>
          <w:color w:val="171A1D"/>
          <w:spacing w:val="0"/>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D1B74A"/>
    <w:multiLevelType w:val="singleLevel"/>
    <w:tmpl w:val="F7D1B74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1NmM5NmQyZjBlOTgyYTA0NGUyN2JjY2FmMjE0NjEifQ=="/>
  </w:docVars>
  <w:rsids>
    <w:rsidRoot w:val="07081C99"/>
    <w:rsid w:val="07081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1967</Words>
  <Characters>2079</Characters>
  <Lines>0</Lines>
  <Paragraphs>0</Paragraphs>
  <TotalTime>1</TotalTime>
  <ScaleCrop>false</ScaleCrop>
  <LinksUpToDate>false</LinksUpToDate>
  <CharactersWithSpaces>2079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2023-01-06T08:33:00Z</dcterms:created>
  <dc:creator>观止</dc:creator>
  <cp:lastModifiedBy>观止</cp:lastModifiedBy>
  <dcterms:modified xsi:type="dcterms:W3CDTF">2023-01-06T08:36:13Z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8668892FEEEF40C08DA8D83794A091A6</vt:lpwstr>
  </property>
</Properties>
</file>