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rPr>
          <w:rFonts w:hint="eastAsia" w:cs="Times New Roman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附</w:t>
      </w:r>
      <w:r>
        <w:rPr>
          <w:rFonts w:hint="eastAsia" w:cs="Times New Roman"/>
          <w:sz w:val="28"/>
          <w:szCs w:val="28"/>
          <w:highlight w:val="none"/>
          <w:lang w:val="en-US" w:eastAsia="zh-CN"/>
        </w:rPr>
        <w:t>件1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  <w:t>温州市第七届中小学教坛新秀（中坚）推荐名额分配表</w:t>
      </w:r>
    </w:p>
    <w:tbl>
      <w:tblPr>
        <w:tblStyle w:val="3"/>
        <w:tblW w:w="8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781"/>
        <w:gridCol w:w="1781"/>
        <w:gridCol w:w="2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  位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推荐常规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评选名额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推荐特设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岗位名额</w:t>
            </w:r>
          </w:p>
        </w:tc>
        <w:tc>
          <w:tcPr>
            <w:tcW w:w="2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2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1.推荐名额要确保各类学校和学段、学科的平衡。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2.推荐名额要注重教坛新秀（中坚）类别的平衡，原则上各占50%。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3.全市每所学校（单位）推荐名额：专任教师数100人以下，推荐名额合计不超过3人；专任教师数每增加50人，推荐名额增加1人，最多不超过8人（特设岗位随迁人事关系对象不受学校申报名额限制）。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4.义务教育的民办学校、幼儿园推荐对象由所辖学区负责。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5.各评审类别的推荐名额互不打通使用。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2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2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2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民办普职高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83</w:t>
            </w:r>
          </w:p>
        </w:tc>
        <w:tc>
          <w:tcPr>
            <w:tcW w:w="2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B5EC425-61DD-4948-A6FB-29CDBFA1FE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3FB54D-F563-40F2-838B-8C4414C7F0FC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3" w:fontKey="{9494FB8A-70A9-495B-979D-9EEEF0A7FF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316976F5"/>
    <w:rsid w:val="0DF54447"/>
    <w:rsid w:val="316976F5"/>
    <w:rsid w:val="7E7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2023-04-07T13:53:00Z</dcterms:created>
  <dc:creator>阿豪</dc:creator>
  <cp:lastModifiedBy>阿豪</cp:lastModifiedBy>
  <dcterms:modified xsi:type="dcterms:W3CDTF">2023-04-12T04:24:27Z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302336C704674C8087E41155F7890A3A_11</vt:lpwstr>
  </property>
</Properties>
</file>