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微软雅黑" w:hAnsi="微软雅黑"/>
          <w:b/>
          <w:color w:val="000000"/>
          <w:sz w:val="44"/>
          <w:szCs w:val="44"/>
        </w:rPr>
      </w:pPr>
      <w:r>
        <w:rPr>
          <w:rFonts w:hint="eastAsia" w:ascii="微软雅黑" w:hAnsi="微软雅黑"/>
          <w:b/>
          <w:color w:val="000000"/>
          <w:sz w:val="44"/>
          <w:szCs w:val="44"/>
        </w:rPr>
        <w:t>乐清市白石街道办事处2021年政府信息公开工作年度报告</w:t>
      </w:r>
    </w:p>
    <w:p>
      <w:pPr>
        <w:shd w:val="clear" w:color="auto" w:fill="FFFFFF"/>
        <w:spacing w:line="360" w:lineRule="auto"/>
        <w:ind w:firstLine="550" w:firstLineChars="250"/>
        <w:rPr>
          <w:rFonts w:cs="Times New Roman"/>
          <w:color w:val="333333"/>
        </w:rPr>
      </w:pPr>
      <w:r>
        <w:rPr>
          <w:rFonts w:hint="eastAsia" w:cs="Times New Roman"/>
          <w:color w:val="333333"/>
        </w:rPr>
        <w:t>2021年度报告根据新修订《中华人民共和国政府信息公开条例》（以下简称《条例》）的要求，由乐清市人民政府白石街道办事处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2021年1月1日至2021年12月31日止。报告的电子版可在乐清市政府门户网站（http://www.yueqing.gov.cn/）上下载。如对报告内容有疑问，请与乐清市人民政府白石街道办事处党政办联系（电话：0577-62688011,电子邮件：yqbsjd@163.com）</w:t>
      </w:r>
    </w:p>
    <w:p>
      <w:pPr>
        <w:shd w:val="clear" w:color="auto" w:fill="FFFFFF"/>
        <w:spacing w:line="360" w:lineRule="auto"/>
        <w:ind w:firstLine="482"/>
        <w:rPr>
          <w:rFonts w:cs="Times New Roman"/>
          <w:color w:val="333333"/>
        </w:rPr>
      </w:pPr>
      <w:r>
        <w:rPr>
          <w:rFonts w:hint="eastAsia" w:cs="Times New Roman"/>
          <w:color w:val="333333"/>
        </w:rPr>
        <w:t>一、总体情况</w:t>
      </w:r>
    </w:p>
    <w:p>
      <w:pPr>
        <w:shd w:val="clear" w:color="auto" w:fill="FFFFFF"/>
        <w:spacing w:line="360" w:lineRule="auto"/>
        <w:ind w:firstLine="482"/>
        <w:rPr>
          <w:rFonts w:cs="Times New Roman"/>
          <w:color w:val="333333"/>
        </w:rPr>
      </w:pPr>
      <w:r>
        <w:rPr>
          <w:rFonts w:hint="eastAsia" w:cs="Times New Roman"/>
          <w:color w:val="333333"/>
        </w:rPr>
        <w:t>（一）加强组织领导，明确责任分工。街道高度重视政府信息公开工作，建立了“政府主要领导亲自抓、分管领导具体抓、党政办公室协调办理”的领导体制和工作机制。2021年重新调整了政府信息公开工作领导小组，由街道办事处主任担任领导小组组长，分管党工委委员为副组长，街道科室负责人为成员，领导小组下设办公室，办公室主任由党政办主任兼任，建立健全工作机制，为做好政府信息公开工作提供了组织保障，确保了街道信息公开工作的顺利开展。</w:t>
      </w:r>
    </w:p>
    <w:p>
      <w:pPr>
        <w:shd w:val="clear" w:color="auto" w:fill="FFFFFF"/>
        <w:spacing w:line="360" w:lineRule="auto"/>
        <w:ind w:firstLine="482"/>
        <w:rPr>
          <w:rFonts w:cs="Times New Roman"/>
          <w:color w:val="333333"/>
        </w:rPr>
      </w:pPr>
      <w:r>
        <w:rPr>
          <w:rFonts w:hint="eastAsia" w:cs="Times New Roman"/>
          <w:color w:val="333333"/>
        </w:rPr>
        <w:t>（二）加强制度建设，促进工作规范化。街道十分重视政府信息公开制度建设，把制度建设作为推动政府信息公开工作的突破口，努力形成街道政府信息工作长效机制。为更好贯彻落实政务公开工作，街道完善了《乐清市白石街道信息公开指南》，建立健全了《政府信息公开保密审查制度》、《政府信息公开发布审核制度》等相关制度，确保政府信息公开有规可依、有章可循，促进政府信息公开走上规范性、制度化轨道。在信息公开工作中严格遵循 “谁审查、谁负责，谁发布、谁负责，先审查、后发布”和“涉密信息不上网，上网信息不涉密”的原则，确保政务公开内容无涉及国家秘密和内部敏感事项。根据</w:t>
      </w:r>
      <w:bookmarkStart w:id="0" w:name="_GoBack"/>
      <w:bookmarkEnd w:id="0"/>
      <w:r>
        <w:rPr>
          <w:rFonts w:hint="eastAsia" w:cs="Times New Roman"/>
          <w:color w:val="333333"/>
          <w:lang w:eastAsia="zh-CN"/>
        </w:rPr>
        <w:t>市政府</w:t>
      </w:r>
      <w:r>
        <w:rPr>
          <w:rFonts w:hint="eastAsia" w:cs="Times New Roman"/>
          <w:color w:val="333333"/>
        </w:rPr>
        <w:t>务公开办的工作要求，抓好政府信息公开工作的年度报告制度的落实，及时在政府门户网站上公开政府信息公开工作的年度报告，接受公众监督。</w:t>
      </w:r>
    </w:p>
    <w:p>
      <w:pPr>
        <w:shd w:val="clear" w:color="auto" w:fill="FFFFFF"/>
        <w:spacing w:line="360" w:lineRule="auto"/>
        <w:ind w:firstLine="482"/>
        <w:rPr>
          <w:rFonts w:cs="Times New Roman"/>
          <w:color w:val="333333"/>
        </w:rPr>
      </w:pPr>
      <w:r>
        <w:rPr>
          <w:rFonts w:hint="eastAsia" w:cs="Times New Roman"/>
          <w:color w:val="333333"/>
        </w:rPr>
        <w:t>（三）2021年，我街道公开的政府信息主要包括信息公开指南、机构设置、部门文件、规划计划、人事任免、社会救助、财政信息、防疫专题等。今年共主动公开信息50条，其中部门文件3条，人事任免文件5条，社会救助2条，财政信息3条，其他政府信息主动公开37条。白石街道在政务公开工作的推进中，突出涉及群众关心、社会关注的人事任免、财政信息、社会救助等问题，做到让群众知晓、让群众监督、让群众参与，保证信息公开的透明度。</w:t>
      </w:r>
    </w:p>
    <w:p>
      <w:pPr>
        <w:numPr>
          <w:ilvl w:val="0"/>
          <w:numId w:val="1"/>
        </w:numPr>
        <w:shd w:val="clear" w:color="auto" w:fill="FFFFFF"/>
        <w:spacing w:line="360" w:lineRule="auto"/>
        <w:ind w:firstLine="482"/>
        <w:rPr>
          <w:rFonts w:asciiTheme="minorEastAsia" w:hAnsiTheme="minorEastAsia" w:eastAsiaTheme="minorEastAsia"/>
          <w:bCs/>
          <w:color w:val="333333"/>
          <w:sz w:val="28"/>
          <w:szCs w:val="28"/>
        </w:rPr>
      </w:pPr>
      <w:r>
        <w:rPr>
          <w:rFonts w:hint="eastAsia" w:cs="Times New Roman"/>
          <w:color w:val="333333"/>
        </w:rPr>
        <w:t>拓宽信息公开渠道，方便群众了解信息。以乐清市政务门户网站为载体，加大宣传力度，营造良好氛围，确保政府信息公开工作依法有序开展。我街道主要通过市政务公开网、街道宣传栏、村政务信息公开栏等途径公开政府信息，并在党政办、便民服务中心设立了信息查阅点，方便群众了解、查询政府工作的开展情况。</w:t>
      </w:r>
      <w:r>
        <w:rPr>
          <w:rFonts w:hint="eastAsia" w:asciiTheme="minorEastAsia" w:hAnsiTheme="minorEastAsia" w:eastAsiaTheme="minorEastAsia"/>
          <w:bCs/>
          <w:color w:val="333333"/>
          <w:sz w:val="28"/>
          <w:szCs w:val="28"/>
        </w:rPr>
        <w:t xml:space="preserve"> </w:t>
      </w: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95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bl>
    <w:p>
      <w:pPr>
        <w:shd w:val="clear" w:color="auto" w:fill="FFFFFF"/>
        <w:spacing w:line="360" w:lineRule="auto"/>
        <w:rPr>
          <w:rFonts w:ascii="微软雅黑" w:hAnsi="微软雅黑" w:cs="微软雅黑"/>
          <w:bCs/>
          <w:color w:val="333333"/>
        </w:rPr>
      </w:pP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三、收到和处理政府信息公开申请情况</w:t>
      </w:r>
    </w:p>
    <w:tbl>
      <w:tblPr>
        <w:tblStyle w:val="5"/>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1"/>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商业</w:t>
            </w: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科研</w:t>
            </w: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p>
        </w:tc>
        <w:tc>
          <w:tcPr>
            <w:tcW w:w="689" w:type="dxa"/>
            <w:vMerge w:val="continue"/>
            <w:tcBorders>
              <w:top w:val="single"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5.要求行政机关确认或重新出具已获取信息</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restart"/>
            <w:tcBorders>
              <w:top w:val="inset"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inset"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943" w:type="dxa"/>
            <w:vMerge w:val="continue"/>
            <w:tcBorders>
              <w:top w:val="inset" w:color="auto" w:sz="8" w:space="0"/>
              <w:left w:val="nil"/>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xml:space="preserve">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bl>
    <w:p>
      <w:pPr>
        <w:shd w:val="clear" w:color="auto" w:fill="FFFFFF"/>
        <w:spacing w:line="360" w:lineRule="auto"/>
        <w:rPr>
          <w:rFonts w:ascii="微软雅黑" w:hAnsi="微软雅黑" w:cs="微软雅黑"/>
          <w:bCs/>
          <w:color w:val="333333"/>
        </w:rPr>
      </w:pPr>
    </w:p>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四、政府信息公开行政复议、行政诉讼情况</w:t>
      </w:r>
    </w:p>
    <w:tbl>
      <w:tblPr>
        <w:tblStyle w:val="5"/>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r>
              <w:rPr>
                <w:rFonts w:hint="eastAsia" w:ascii="微软雅黑" w:hAnsi="微软雅黑" w:cs="微软雅黑"/>
                <w:bCs/>
                <w:color w:val="333333"/>
              </w:rPr>
              <w:br w:type="textWrapping"/>
            </w:r>
            <w:r>
              <w:rPr>
                <w:rFonts w:hint="eastAsia" w:ascii="微软雅黑" w:hAnsi="微软雅黑" w:cs="微软雅黑"/>
                <w:bCs/>
                <w:color w:val="333333"/>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尚未</w:t>
            </w:r>
            <w:r>
              <w:rPr>
                <w:rFonts w:hint="eastAsia" w:ascii="微软雅黑" w:hAnsi="微软雅黑" w:cs="微软雅黑"/>
                <w:bCs/>
                <w:color w:val="333333"/>
              </w:rPr>
              <w:br w:type="textWrapping"/>
            </w:r>
            <w:r>
              <w:rPr>
                <w:rFonts w:hint="eastAsia" w:ascii="微软雅黑" w:hAnsi="微软雅黑" w:cs="微软雅黑"/>
                <w:bCs/>
                <w:color w:val="333333"/>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r>
              <w:rPr>
                <w:rFonts w:hint="eastAsia" w:ascii="微软雅黑" w:hAnsi="微软雅黑" w:cs="微软雅黑"/>
                <w:bCs/>
                <w:color w:val="333333"/>
              </w:rPr>
              <w:br w:type="textWrapping"/>
            </w:r>
            <w:r>
              <w:rPr>
                <w:rFonts w:hint="eastAsia" w:ascii="微软雅黑" w:hAnsi="微软雅黑" w:cs="微软雅黑"/>
                <w:bCs/>
                <w:color w:val="333333"/>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尚未</w:t>
            </w:r>
            <w:r>
              <w:rPr>
                <w:rFonts w:hint="eastAsia" w:ascii="微软雅黑" w:hAnsi="微软雅黑" w:cs="微软雅黑"/>
                <w:bCs/>
                <w:color w:val="333333"/>
              </w:rPr>
              <w:br w:type="textWrapping"/>
            </w:r>
            <w:r>
              <w:rPr>
                <w:rFonts w:hint="eastAsia" w:ascii="微软雅黑" w:hAnsi="微软雅黑" w:cs="微软雅黑"/>
                <w:bCs/>
                <w:color w:val="333333"/>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结果</w:t>
            </w:r>
            <w:r>
              <w:rPr>
                <w:rFonts w:hint="eastAsia" w:ascii="微软雅黑" w:hAnsi="微软雅黑" w:cs="微软雅黑"/>
                <w:bCs/>
                <w:color w:val="333333"/>
              </w:rPr>
              <w:br w:type="textWrapping"/>
            </w:r>
            <w:r>
              <w:rPr>
                <w:rFonts w:hint="eastAsia" w:ascii="微软雅黑" w:hAnsi="微软雅黑" w:cs="微软雅黑"/>
                <w:bCs/>
                <w:color w:val="333333"/>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其他</w:t>
            </w:r>
            <w:r>
              <w:rPr>
                <w:rFonts w:hint="eastAsia" w:ascii="微软雅黑" w:hAnsi="微软雅黑" w:cs="微软雅黑"/>
                <w:bCs/>
                <w:color w:val="333333"/>
              </w:rPr>
              <w:br w:type="textWrapping"/>
            </w:r>
            <w:r>
              <w:rPr>
                <w:rFonts w:hint="eastAsia" w:ascii="微软雅黑" w:hAnsi="微软雅黑" w:cs="微软雅黑"/>
                <w:bCs/>
                <w:color w:val="333333"/>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尚未</w:t>
            </w:r>
            <w:r>
              <w:rPr>
                <w:rFonts w:hint="eastAsia" w:ascii="微软雅黑" w:hAnsi="微软雅黑" w:cs="微软雅黑"/>
                <w:bCs/>
                <w:color w:val="333333"/>
              </w:rPr>
              <w:br w:type="textWrapping"/>
            </w:r>
            <w:r>
              <w:rPr>
                <w:rFonts w:hint="eastAsia" w:ascii="微软雅黑" w:hAnsi="微软雅黑" w:cs="微软雅黑"/>
                <w:bCs/>
                <w:color w:val="333333"/>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4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c>
          <w:tcPr>
            <w:tcW w:w="65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hd w:val="clear" w:color="auto" w:fill="FFFFFF"/>
              <w:spacing w:line="360" w:lineRule="auto"/>
              <w:rPr>
                <w:rFonts w:ascii="微软雅黑" w:hAnsi="微软雅黑" w:cs="微软雅黑"/>
                <w:bCs/>
                <w:color w:val="333333"/>
              </w:rPr>
            </w:pPr>
            <w:r>
              <w:rPr>
                <w:rFonts w:hint="eastAsia" w:ascii="微软雅黑" w:hAnsi="微软雅黑" w:cs="微软雅黑"/>
                <w:bCs/>
                <w:color w:val="333333"/>
              </w:rPr>
              <w:t>0</w:t>
            </w:r>
          </w:p>
        </w:tc>
      </w:tr>
    </w:tbl>
    <w:p>
      <w:pPr>
        <w:shd w:val="clear" w:color="auto" w:fill="FFFFFF"/>
        <w:ind w:firstLine="440" w:firstLineChars="200"/>
        <w:rPr>
          <w:rFonts w:ascii="微软雅黑" w:hAnsi="微软雅黑" w:cs="Times New Roman"/>
          <w:bCs/>
          <w:color w:val="333333"/>
        </w:rPr>
      </w:pPr>
      <w:r>
        <w:rPr>
          <w:rFonts w:ascii="微软雅黑" w:hAnsi="微软雅黑" w:cs="Times New Roman"/>
          <w:bCs/>
          <w:color w:val="333333"/>
        </w:rPr>
        <w:t>五、存在的主要问题及改进情况</w:t>
      </w:r>
    </w:p>
    <w:p>
      <w:pPr>
        <w:shd w:val="clear" w:color="auto" w:fill="FFFFFF"/>
        <w:spacing w:line="360" w:lineRule="auto"/>
        <w:ind w:firstLine="482"/>
        <w:rPr>
          <w:rFonts w:cs="Times New Roman"/>
          <w:color w:val="333333"/>
        </w:rPr>
      </w:pPr>
      <w:r>
        <w:rPr>
          <w:rFonts w:hint="eastAsia" w:cs="Times New Roman"/>
          <w:color w:val="333333"/>
        </w:rPr>
        <w:t>总体说来，2021年，我街道政务信息公开工作取得了一定的成绩，较好地完成了市政务公开办下达的各项任务，但仍存在一些问题，主要表现在：一是街道政务公开工作的力度有待进一步加强，公开的信息内容、及时性都需要进一步加强和完善。二是工作能力和效率有待进一步提高，对政府信息公开工作重要性、必要性的认识还有待加强。2022年，我们将针对困难和问题，将在以下几方面努力改进：一是进一步提高政务信息公开工作水平。继续深化公开内容，规范公开程序，保证公开时效性。明确各个方面的政府信息的公开内容细则，做到所公开的信息透明度高、明确操作简便、明了的公开流程，确保信息公开的迅速、及时、规范。二是加强学习培训与指导。定期召开政务公开工作人员工作例会，加强交流，积极开展和参加相关工作的业务指导，切实提高街道信息公开整体工作水平。</w:t>
      </w:r>
    </w:p>
    <w:p>
      <w:pPr>
        <w:shd w:val="clear" w:color="auto" w:fill="FFFFFF"/>
        <w:ind w:firstLine="480"/>
        <w:rPr>
          <w:rFonts w:ascii="微软雅黑" w:hAnsi="微软雅黑" w:cs="Times New Roman"/>
          <w:bCs/>
          <w:color w:val="333333"/>
        </w:rPr>
      </w:pPr>
      <w:r>
        <w:rPr>
          <w:rFonts w:ascii="微软雅黑" w:hAnsi="微软雅黑" w:cs="Times New Roman"/>
          <w:bCs/>
          <w:color w:val="333333"/>
        </w:rPr>
        <w:t>六、其他需要报告的事项</w:t>
      </w:r>
    </w:p>
    <w:p>
      <w:pPr>
        <w:spacing w:line="220" w:lineRule="atLeast"/>
        <w:ind w:firstLine="440" w:firstLineChars="200"/>
        <w:rPr>
          <w:rFonts w:cs="Times New Roman"/>
          <w:color w:val="333333"/>
        </w:rPr>
      </w:pPr>
      <w:r>
        <w:rPr>
          <w:rFonts w:hint="eastAsia" w:cs="Times New Roman"/>
          <w:color w:val="333333"/>
        </w:rPr>
        <w:t>本单位</w:t>
      </w:r>
      <w:r>
        <w:rPr>
          <w:rFonts w:cs="Times New Roman"/>
          <w:color w:val="333333"/>
        </w:rPr>
        <w:t>无其他需要报告的事项，</w:t>
      </w:r>
      <w:r>
        <w:rPr>
          <w:rFonts w:hint="eastAsia" w:cs="Times New Roman"/>
          <w:color w:val="333333"/>
        </w:rPr>
        <w:t>无收取信息处理费情况。</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E347C"/>
    <w:multiLevelType w:val="singleLevel"/>
    <w:tmpl w:val="48CE34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isplayHorizontalDrawingGridEvery w:val="0"/>
  <w:displayVerticalDrawingGridEvery w:val="2"/>
  <w:characterSpacingControl w:val="doNotCompress"/>
  <w:footnotePr>
    <w:footnote w:id="0"/>
    <w:footnote w:id="1"/>
  </w:footnotePr>
  <w:compat>
    <w:balanceSingleByteDoubleByteWidth/>
    <w:doNotExpandShiftReturn/>
    <w:adjustLineHeightInTable/>
    <w:useFELayout/>
    <w:doNotUseIndentAsNumberingTabStop/>
    <w:compatSetting w:name="compatibilityMode" w:uri="http://schemas.microsoft.com/office/word" w:val="12"/>
  </w:compat>
  <w:rsids>
    <w:rsidRoot w:val="00D31D50"/>
    <w:rsid w:val="00007972"/>
    <w:rsid w:val="00276BC6"/>
    <w:rsid w:val="00323B43"/>
    <w:rsid w:val="0035279D"/>
    <w:rsid w:val="00392A0C"/>
    <w:rsid w:val="003D37D8"/>
    <w:rsid w:val="003E0BA7"/>
    <w:rsid w:val="00426133"/>
    <w:rsid w:val="004358AB"/>
    <w:rsid w:val="00495CAC"/>
    <w:rsid w:val="00711A33"/>
    <w:rsid w:val="007F1D17"/>
    <w:rsid w:val="00822CC0"/>
    <w:rsid w:val="00842397"/>
    <w:rsid w:val="008B7726"/>
    <w:rsid w:val="00926F23"/>
    <w:rsid w:val="00A71620"/>
    <w:rsid w:val="00A8453F"/>
    <w:rsid w:val="00BB61CF"/>
    <w:rsid w:val="00C00C6B"/>
    <w:rsid w:val="00D31D50"/>
    <w:rsid w:val="00DC6122"/>
    <w:rsid w:val="00E11A6B"/>
    <w:rsid w:val="00EE1FB9"/>
    <w:rsid w:val="00F57326"/>
    <w:rsid w:val="00FD66C0"/>
    <w:rsid w:val="6736573A"/>
    <w:rsid w:val="6DAA2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widowControl w:val="0"/>
      <w:spacing w:beforeAutospacing="1" w:after="0" w:afterAutospacing="1"/>
    </w:pPr>
    <w:rPr>
      <w:rFonts w:ascii="Calibri" w:hAnsi="Calibri" w:eastAsia="宋体" w:cs="Times New Roman"/>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7F0BD-0941-4BB2-AEC6-77808A31293F}">
  <ds:schemaRefs/>
</ds:datastoreItem>
</file>

<file path=docProps/app.xml><?xml version="1.0" encoding="utf-8"?>
<Properties xmlns="http://schemas.openxmlformats.org/officeDocument/2006/extended-properties" xmlns:vt="http://schemas.openxmlformats.org/officeDocument/2006/docPropsVTypes">
  <Template>Normal</Template>
  <Pages>1</Pages>
  <Words>460</Words>
  <Characters>2627</Characters>
  <Lines>21</Lines>
  <Paragraphs>6</Paragraphs>
  <TotalTime>37</TotalTime>
  <ScaleCrop>false</ScaleCrop>
  <LinksUpToDate>false</LinksUpToDate>
  <CharactersWithSpaces>3081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2022-03-07T07:22:36Z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703BF7D1DC3B4A17BDEDE761734F4D79</vt:lpwstr>
  </property>
</Properties>
</file>